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F04" w:rsidRDefault="00CD27EF" w:rsidP="006951BE">
      <w:pPr>
        <w:autoSpaceDE w:val="0"/>
        <w:autoSpaceDN w:val="0"/>
        <w:adjustRightInd w:val="0"/>
        <w:spacing w:after="0" w:line="240" w:lineRule="auto"/>
        <w:jc w:val="center"/>
        <w:rPr>
          <w:rFonts w:cstheme="minorHAnsi"/>
          <w:b/>
          <w:sz w:val="36"/>
          <w:szCs w:val="36"/>
        </w:rPr>
      </w:pPr>
      <w:r w:rsidRPr="00CD27EF">
        <w:rPr>
          <w:rFonts w:cstheme="minorHAnsi"/>
          <w:b/>
          <w:noProof/>
          <w:sz w:val="36"/>
          <w:szCs w:val="36"/>
          <w:lang w:eastAsia="fr-BE"/>
        </w:rPr>
        <w:drawing>
          <wp:anchor distT="0" distB="0" distL="114300" distR="114300" simplePos="0" relativeHeight="251669504" behindDoc="1" locked="0" layoutInCell="1" allowOverlap="1">
            <wp:simplePos x="0" y="0"/>
            <wp:positionH relativeFrom="column">
              <wp:posOffset>-4445</wp:posOffset>
            </wp:positionH>
            <wp:positionV relativeFrom="paragraph">
              <wp:posOffset>0</wp:posOffset>
            </wp:positionV>
            <wp:extent cx="5760720" cy="968375"/>
            <wp:effectExtent l="0" t="0" r="0" b="3175"/>
            <wp:wrapTight wrapText="bothSides">
              <wp:wrapPolygon edited="0">
                <wp:start x="1071" y="0"/>
                <wp:lineTo x="500" y="850"/>
                <wp:lineTo x="71" y="3824"/>
                <wp:lineTo x="0" y="9348"/>
                <wp:lineTo x="429" y="13597"/>
                <wp:lineTo x="0" y="16997"/>
                <wp:lineTo x="0" y="21246"/>
                <wp:lineTo x="17857" y="21246"/>
                <wp:lineTo x="18214" y="20396"/>
                <wp:lineTo x="19143" y="18696"/>
                <wp:lineTo x="19857" y="15722"/>
                <wp:lineTo x="19643" y="13597"/>
                <wp:lineTo x="21500" y="13597"/>
                <wp:lineTo x="21500" y="8073"/>
                <wp:lineTo x="18429" y="6799"/>
                <wp:lineTo x="18500" y="2974"/>
                <wp:lineTo x="11857" y="425"/>
                <wp:lineTo x="1429" y="0"/>
                <wp:lineTo x="1071" y="0"/>
              </wp:wrapPolygon>
            </wp:wrapTight>
            <wp:docPr id="3" name="Image 3" descr="D:\COLLOQUE PRINTEMPS 2018\COMMU\LOGOS\rcppa-logo-rv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LLOQUE PRINTEMPS 2018\COMMU\LOGOS\rcppa-logo-rvb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6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F04" w:rsidRDefault="00CD27EF" w:rsidP="006951BE">
      <w:pPr>
        <w:autoSpaceDE w:val="0"/>
        <w:autoSpaceDN w:val="0"/>
        <w:adjustRightInd w:val="0"/>
        <w:spacing w:after="0" w:line="240" w:lineRule="auto"/>
        <w:jc w:val="center"/>
        <w:rPr>
          <w:rFonts w:cstheme="minorHAnsi"/>
          <w:b/>
          <w:sz w:val="36"/>
          <w:szCs w:val="36"/>
        </w:rPr>
      </w:pPr>
      <w:r>
        <w:rPr>
          <w:noProof/>
          <w:lang w:eastAsia="fr-BE"/>
        </w:rPr>
        <mc:AlternateContent>
          <mc:Choice Requires="wps">
            <w:drawing>
              <wp:anchor distT="0" distB="0" distL="114300" distR="114300" simplePos="0" relativeHeight="251665408" behindDoc="0" locked="0" layoutInCell="1" allowOverlap="1" wp14:anchorId="42069F0A" wp14:editId="131007B8">
                <wp:simplePos x="0" y="0"/>
                <wp:positionH relativeFrom="column">
                  <wp:posOffset>-471170</wp:posOffset>
                </wp:positionH>
                <wp:positionV relativeFrom="paragraph">
                  <wp:posOffset>735965</wp:posOffset>
                </wp:positionV>
                <wp:extent cx="6562725" cy="895350"/>
                <wp:effectExtent l="0" t="0" r="0" b="0"/>
                <wp:wrapNone/>
                <wp:docPr id="24" name="Rectangle 24"/>
                <wp:cNvGraphicFramePr/>
                <a:graphic xmlns:a="http://schemas.openxmlformats.org/drawingml/2006/main">
                  <a:graphicData uri="http://schemas.microsoft.com/office/word/2010/wordprocessingShape">
                    <wps:wsp>
                      <wps:cNvSpPr/>
                      <wps:spPr>
                        <a:xfrm>
                          <a:off x="0" y="0"/>
                          <a:ext cx="6562725" cy="895350"/>
                        </a:xfrm>
                        <a:prstGeom prst="rect">
                          <a:avLst/>
                        </a:prstGeom>
                        <a:noFill/>
                        <a:ln w="12700" cap="flat" cmpd="sng" algn="ctr">
                          <a:noFill/>
                          <a:prstDash val="solid"/>
                          <a:miter lim="800000"/>
                        </a:ln>
                        <a:effectLst/>
                      </wps:spPr>
                      <wps:txbx>
                        <w:txbxContent>
                          <w:p w:rsidR="00BE0BEF" w:rsidRPr="00CD27EF" w:rsidRDefault="00BE0BEF" w:rsidP="00BE0BEF">
                            <w:pPr>
                              <w:keepNext/>
                              <w:keepLines/>
                              <w:spacing w:before="40" w:after="0" w:line="240" w:lineRule="auto"/>
                              <w:jc w:val="center"/>
                              <w:outlineLvl w:val="1"/>
                              <w:rPr>
                                <w:rFonts w:ascii="Gadugi" w:eastAsiaTheme="majorEastAsia" w:hAnsi="Gadugi" w:cstheme="minorHAnsi"/>
                                <w:b/>
                                <w:color w:val="2F5496" w:themeColor="accent5" w:themeShade="BF"/>
                                <w:sz w:val="26"/>
                                <w:szCs w:val="26"/>
                              </w:rPr>
                            </w:pPr>
                            <w:r w:rsidRPr="00CD27EF">
                              <w:rPr>
                                <w:rFonts w:ascii="Gadugi" w:eastAsiaTheme="majorEastAsia" w:hAnsi="Gadugi" w:cstheme="minorHAnsi"/>
                                <w:b/>
                                <w:color w:val="1F3864" w:themeColor="accent5" w:themeShade="80"/>
                                <w:sz w:val="26"/>
                                <w:szCs w:val="26"/>
                              </w:rPr>
                              <w:t>Co</w:t>
                            </w:r>
                            <w:r w:rsidRPr="00CD27EF">
                              <w:rPr>
                                <w:rFonts w:ascii="Gadugi" w:eastAsiaTheme="majorEastAsia" w:hAnsi="Gadugi" w:cstheme="minorHAnsi"/>
                                <w:b/>
                                <w:color w:val="2F5496" w:themeColor="accent5" w:themeShade="BF"/>
                                <w:sz w:val="26"/>
                                <w:szCs w:val="26"/>
                              </w:rPr>
                              <w:t xml:space="preserve">mment les pédagogies d’hier peuvent-elles nous éclairer sur l’école d’aujourd’hui ? </w:t>
                            </w:r>
                            <w:r w:rsidRPr="00CD27EF">
                              <w:rPr>
                                <w:rFonts w:ascii="Gadugi" w:eastAsiaTheme="majorEastAsia" w:hAnsi="Gadugi" w:cstheme="minorHAnsi"/>
                                <w:b/>
                                <w:color w:val="2F5496" w:themeColor="accent5" w:themeShade="BF"/>
                                <w:sz w:val="26"/>
                                <w:szCs w:val="26"/>
                              </w:rPr>
                              <w:br/>
                              <w:t xml:space="preserve">         Comment l’école d’aujourd’hui peut-elle préparer les citoyens de demain ?</w:t>
                            </w:r>
                          </w:p>
                          <w:p w:rsidR="00BE0BEF" w:rsidRPr="00D7381C" w:rsidRDefault="00BE0BEF" w:rsidP="00BE0BEF">
                            <w:pPr>
                              <w:jc w:val="center"/>
                              <w:rPr>
                                <w:b/>
                                <w:color w:val="2F5496" w:themeColor="accent5"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9F0A" id="Rectangle 24" o:spid="_x0000_s1026" style="position:absolute;left:0;text-align:left;margin-left:-37.1pt;margin-top:57.95pt;width:516.7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ZOYAIAAKwEAAAOAAAAZHJzL2Uyb0RvYy54bWysVMlu2zAQvRfoPxC8N7JVO4thOTBipCgQ&#10;JEGSImeaoiwC3ErSltKv7yOlJEbaU1EdqBnOaJY3b7S87LUiB+GDtKai05MJJcJwW0uzq+iPp+sv&#10;55SEyEzNlDWioi8i0MvV50/Lzi1EaVurauEJgpiw6FxF2xjdoigCb4Vm4cQ6YWBsrNcsQvW7ovas&#10;Q3StinIyOS0662vnLRch4HYzGOkqx28aweNd0wQRiaooaov59PncprNYLdli55lrJR/LYP9QhWbS&#10;IOlbqA2LjOy9/COUltzbYJt4wq0ubNNILnIP6GY6+dDNY8ucyL0AnODeYAr/Lyy/Pdx7IuuKljNK&#10;DNOY0QNQY2anBMEdAOpcWMDv0d37UQsQU7d943V6ow/SZ1Bf3kAVfSQcl6fz0/KsnFPCYTu/mH+d&#10;Z9SL96+dD/GbsJokoaIe6TOW7HATIjLC9dUlJTP2WiqVB6cM6cC68myC2XIG/jSKRYjaoaNgdpQw&#10;tQMxefQ55NG3KeSGhZYcGLgRrJL1wAYtIyippEa5k/Ska9SgTMouMqnGwhIyAxZJiv22HwHa2voF&#10;uHo7EC44fi2R74aFeM88GIZ6sTXxDkejLJqwo0RJa/2vv90nfwweVko6MBZF/9wzLyhR3w0ocTGd&#10;zRLFszKbn5VQ/LFle2wxe31l0fgU++l4FpN/VK9i461+xnKtU1aYmOHIPUA5Kldx2CSsJxfrdXYD&#10;rR2LN+bR8RQ8QZaQfuqfmXfjhCO4cWtf2c0WHwY9+A6jXu+jbWRmQYJ4wBXjSApWIg9mXN+0c8d6&#10;9nr/yax+AwAA//8DAFBLAwQUAAYACAAAACEASa0y/eAAAAALAQAADwAAAGRycy9kb3ducmV2Lnht&#10;bEyPy07DMBBF90j8gzVI7FqngZQmxKkACSHUBaLA3rHdJCIeR7bz6N8zrGA5ukf3nin3i+3ZZHzo&#10;HArYrBNgBpXTHTYCPj+eVztgIUrUsndoBJxNgH11eVHKQrsZ3810jA2jEgyFFNDGOBScB9UaK8Pa&#10;DQYpOzlvZaTTN1x7OVO57XmaJFtuZYe00MrBPLVGfR9HK+DLnR5nq2p8nc5v3fhy8ErtDkJcXy0P&#10;98CiWeIfDL/6pA4VOdVuRB1YL2B1d5sSSsEmy4ERkWf5DbBaQJptc+BVyf//UP0AAAD//wMAUEsB&#10;Ai0AFAAGAAgAAAAhALaDOJL+AAAA4QEAABMAAAAAAAAAAAAAAAAAAAAAAFtDb250ZW50X1R5cGVz&#10;XS54bWxQSwECLQAUAAYACAAAACEAOP0h/9YAAACUAQAACwAAAAAAAAAAAAAAAAAvAQAAX3JlbHMv&#10;LnJlbHNQSwECLQAUAAYACAAAACEAhJbWTmACAACsBAAADgAAAAAAAAAAAAAAAAAuAgAAZHJzL2Uy&#10;b0RvYy54bWxQSwECLQAUAAYACAAAACEASa0y/eAAAAALAQAADwAAAAAAAAAAAAAAAAC6BAAAZHJz&#10;L2Rvd25yZXYueG1sUEsFBgAAAAAEAAQA8wAAAMcFAAAAAA==&#10;" filled="f" stroked="f" strokeweight="1pt">
                <v:textbox>
                  <w:txbxContent>
                    <w:p w:rsidR="00BE0BEF" w:rsidRPr="00CD27EF" w:rsidRDefault="00BE0BEF" w:rsidP="00BE0BEF">
                      <w:pPr>
                        <w:keepNext/>
                        <w:keepLines/>
                        <w:spacing w:before="40" w:after="0" w:line="240" w:lineRule="auto"/>
                        <w:jc w:val="center"/>
                        <w:outlineLvl w:val="1"/>
                        <w:rPr>
                          <w:rFonts w:ascii="Gadugi" w:eastAsiaTheme="majorEastAsia" w:hAnsi="Gadugi" w:cstheme="minorHAnsi"/>
                          <w:b/>
                          <w:color w:val="2F5496" w:themeColor="accent5" w:themeShade="BF"/>
                          <w:sz w:val="26"/>
                          <w:szCs w:val="26"/>
                        </w:rPr>
                      </w:pPr>
                      <w:r w:rsidRPr="00CD27EF">
                        <w:rPr>
                          <w:rFonts w:ascii="Gadugi" w:eastAsiaTheme="majorEastAsia" w:hAnsi="Gadugi" w:cstheme="minorHAnsi"/>
                          <w:b/>
                          <w:color w:val="1F3864" w:themeColor="accent5" w:themeShade="80"/>
                          <w:sz w:val="26"/>
                          <w:szCs w:val="26"/>
                        </w:rPr>
                        <w:t>Co</w:t>
                      </w:r>
                      <w:r w:rsidRPr="00CD27EF">
                        <w:rPr>
                          <w:rFonts w:ascii="Gadugi" w:eastAsiaTheme="majorEastAsia" w:hAnsi="Gadugi" w:cstheme="minorHAnsi"/>
                          <w:b/>
                          <w:color w:val="2F5496" w:themeColor="accent5" w:themeShade="BF"/>
                          <w:sz w:val="26"/>
                          <w:szCs w:val="26"/>
                        </w:rPr>
                        <w:t xml:space="preserve">mment les pédagogies d’hier peuvent-elles nous éclairer sur l’école d’aujourd’hui ? </w:t>
                      </w:r>
                      <w:r w:rsidRPr="00CD27EF">
                        <w:rPr>
                          <w:rFonts w:ascii="Gadugi" w:eastAsiaTheme="majorEastAsia" w:hAnsi="Gadugi" w:cstheme="minorHAnsi"/>
                          <w:b/>
                          <w:color w:val="2F5496" w:themeColor="accent5" w:themeShade="BF"/>
                          <w:sz w:val="26"/>
                          <w:szCs w:val="26"/>
                        </w:rPr>
                        <w:br/>
                        <w:t xml:space="preserve">         Comment l’école d’aujourd’hui peut-elle préparer les citoyens de demain ?</w:t>
                      </w:r>
                    </w:p>
                    <w:p w:rsidR="00BE0BEF" w:rsidRPr="00D7381C" w:rsidRDefault="00BE0BEF" w:rsidP="00BE0BEF">
                      <w:pPr>
                        <w:jc w:val="center"/>
                        <w:rPr>
                          <w:b/>
                          <w:color w:val="2F5496" w:themeColor="accent5" w:themeShade="BF"/>
                        </w:rPr>
                      </w:pPr>
                    </w:p>
                  </w:txbxContent>
                </v:textbox>
              </v:rect>
            </w:pict>
          </mc:Fallback>
        </mc:AlternateContent>
      </w:r>
    </w:p>
    <w:p w:rsidR="00BE0BEF" w:rsidRDefault="00BE0BEF" w:rsidP="006951BE">
      <w:pPr>
        <w:autoSpaceDE w:val="0"/>
        <w:autoSpaceDN w:val="0"/>
        <w:adjustRightInd w:val="0"/>
        <w:spacing w:after="0" w:line="240" w:lineRule="auto"/>
        <w:jc w:val="center"/>
        <w:rPr>
          <w:rFonts w:cstheme="minorHAnsi"/>
          <w:b/>
          <w:sz w:val="36"/>
          <w:szCs w:val="36"/>
        </w:rPr>
      </w:pPr>
    </w:p>
    <w:p w:rsidR="00BE0BEF" w:rsidRDefault="00BE0BEF" w:rsidP="006951BE">
      <w:pPr>
        <w:autoSpaceDE w:val="0"/>
        <w:autoSpaceDN w:val="0"/>
        <w:adjustRightInd w:val="0"/>
        <w:spacing w:after="0" w:line="240" w:lineRule="auto"/>
        <w:jc w:val="center"/>
        <w:rPr>
          <w:rFonts w:cstheme="minorHAnsi"/>
          <w:b/>
          <w:sz w:val="36"/>
          <w:szCs w:val="36"/>
        </w:rPr>
      </w:pPr>
    </w:p>
    <w:p w:rsidR="00BE0BEF" w:rsidRDefault="00BE0BEF" w:rsidP="006951BE">
      <w:pPr>
        <w:autoSpaceDE w:val="0"/>
        <w:autoSpaceDN w:val="0"/>
        <w:adjustRightInd w:val="0"/>
        <w:spacing w:after="0" w:line="240" w:lineRule="auto"/>
        <w:jc w:val="center"/>
        <w:rPr>
          <w:rFonts w:cstheme="minorHAnsi"/>
          <w:b/>
          <w:sz w:val="36"/>
          <w:szCs w:val="36"/>
        </w:rPr>
      </w:pPr>
    </w:p>
    <w:p w:rsidR="00BF0F9B" w:rsidRDefault="006951BE" w:rsidP="00CD0B8B">
      <w:pPr>
        <w:pStyle w:val="Titre"/>
      </w:pPr>
      <w:r w:rsidRPr="004C2F8E">
        <w:t>Texte de cadrage</w:t>
      </w:r>
    </w:p>
    <w:p w:rsidR="00BE0BEF" w:rsidRPr="00BE0BEF" w:rsidRDefault="00BE0BEF" w:rsidP="00BE0BEF"/>
    <w:p w:rsidR="00BF0F9B" w:rsidRPr="00BF0F9B" w:rsidRDefault="00BF0F9B" w:rsidP="00BF0F9B">
      <w:pPr>
        <w:keepNext/>
        <w:keepLines/>
        <w:spacing w:before="120" w:after="120"/>
        <w:ind w:left="720" w:hanging="360"/>
        <w:outlineLvl w:val="1"/>
        <w:rPr>
          <w:rFonts w:eastAsiaTheme="majorEastAsia" w:cstheme="majorBidi"/>
          <w:b/>
          <w:sz w:val="24"/>
          <w:szCs w:val="26"/>
        </w:rPr>
      </w:pPr>
      <w:r w:rsidRPr="00BF0F9B">
        <w:rPr>
          <w:rFonts w:eastAsiaTheme="majorEastAsia" w:cstheme="majorBidi"/>
          <w:b/>
          <w:sz w:val="24"/>
          <w:szCs w:val="26"/>
        </w:rPr>
        <w:t>Contexte</w:t>
      </w:r>
    </w:p>
    <w:p w:rsidR="00BF0F9B" w:rsidRPr="00BF0F9B" w:rsidRDefault="00BF0F9B" w:rsidP="00BF0F9B">
      <w:pPr>
        <w:autoSpaceDE w:val="0"/>
        <w:autoSpaceDN w:val="0"/>
        <w:adjustRightInd w:val="0"/>
        <w:spacing w:after="0" w:line="360" w:lineRule="auto"/>
        <w:rPr>
          <w:rFonts w:cstheme="minorHAnsi"/>
        </w:rPr>
      </w:pPr>
      <w:r w:rsidRPr="00BF0F9B">
        <w:rPr>
          <w:rFonts w:cstheme="minorHAnsi"/>
        </w:rPr>
        <w:t xml:space="preserve">Madame </w:t>
      </w:r>
      <w:proofErr w:type="spellStart"/>
      <w:r w:rsidRPr="00BF0F9B">
        <w:rPr>
          <w:rFonts w:cstheme="minorHAnsi"/>
        </w:rPr>
        <w:t>Fadila</w:t>
      </w:r>
      <w:proofErr w:type="spellEnd"/>
      <w:r w:rsidRPr="00BF0F9B">
        <w:rPr>
          <w:rFonts w:cstheme="minorHAnsi"/>
        </w:rPr>
        <w:t xml:space="preserve"> Laanan, </w:t>
      </w:r>
      <w:proofErr w:type="spellStart"/>
      <w:r w:rsidRPr="00BF0F9B">
        <w:rPr>
          <w:rFonts w:cstheme="minorHAnsi"/>
        </w:rPr>
        <w:t>Ministre-Présidente</w:t>
      </w:r>
      <w:proofErr w:type="spellEnd"/>
      <w:r w:rsidRPr="00BF0F9B">
        <w:rPr>
          <w:rFonts w:cstheme="minorHAnsi"/>
        </w:rPr>
        <w:t xml:space="preserve"> de </w:t>
      </w:r>
      <w:r w:rsidRPr="00BF0F9B">
        <w:rPr>
          <w:rFonts w:cstheme="minorHAnsi"/>
          <w:b/>
        </w:rPr>
        <w:t>la Cocof</w:t>
      </w:r>
      <w:r w:rsidRPr="00BF0F9B">
        <w:rPr>
          <w:rFonts w:cstheme="minorHAnsi"/>
        </w:rPr>
        <w:t xml:space="preserve"> en charge de l’enseignement, a souhaité l’organisation d’un </w:t>
      </w:r>
      <w:r w:rsidRPr="00BF0F9B">
        <w:rPr>
          <w:rFonts w:cstheme="minorHAnsi"/>
          <w:b/>
        </w:rPr>
        <w:t>colloque international</w:t>
      </w:r>
      <w:r w:rsidRPr="00BF0F9B">
        <w:rPr>
          <w:rFonts w:cstheme="minorHAnsi"/>
        </w:rPr>
        <w:t xml:space="preserve"> qui s’inscrit dans la politique du Pouvoir Organisateur de </w:t>
      </w:r>
      <w:r w:rsidRPr="00BF0F9B">
        <w:rPr>
          <w:rFonts w:cstheme="minorHAnsi"/>
          <w:b/>
        </w:rPr>
        <w:t>promouvoir et développer les pédagogies actives dans son enseignement</w:t>
      </w:r>
      <w:r w:rsidRPr="00BF0F9B">
        <w:rPr>
          <w:rFonts w:cstheme="minorHAnsi"/>
        </w:rPr>
        <w:t xml:space="preserve"> actuel et à venir. Actuel, car la Cocof compte déjà plusieurs établissements d’enseignement et à venir, avec l’ouverture en septembre 2019, d’une nouvelle école d’enseignement secondaire général.</w:t>
      </w:r>
      <w:r w:rsidRPr="00BF0F9B">
        <w:rPr>
          <w:rFonts w:cstheme="minorHAnsi"/>
        </w:rPr>
        <w:br/>
      </w:r>
    </w:p>
    <w:p w:rsidR="00BF0F9B" w:rsidRPr="00BF0F9B" w:rsidRDefault="00BF0F9B" w:rsidP="00BF0F9B">
      <w:pPr>
        <w:autoSpaceDE w:val="0"/>
        <w:autoSpaceDN w:val="0"/>
        <w:adjustRightInd w:val="0"/>
        <w:spacing w:after="0" w:line="360" w:lineRule="auto"/>
        <w:rPr>
          <w:rFonts w:cstheme="minorHAnsi"/>
        </w:rPr>
      </w:pPr>
      <w:r w:rsidRPr="00BF0F9B">
        <w:rPr>
          <w:rFonts w:cstheme="minorHAnsi"/>
        </w:rPr>
        <w:t xml:space="preserve">Dans ce contexte, la Cocof souhaite apporter un regard scientifique et professionnel aux </w:t>
      </w:r>
      <w:r w:rsidRPr="00BF0F9B">
        <w:rPr>
          <w:rFonts w:cstheme="minorHAnsi"/>
          <w:b/>
        </w:rPr>
        <w:t>diverses questions</w:t>
      </w:r>
      <w:r w:rsidRPr="00BF0F9B">
        <w:rPr>
          <w:rFonts w:cstheme="minorHAnsi"/>
        </w:rPr>
        <w:t xml:space="preserve"> que sous-tend le vocable très large de « pédagogies actives ». </w:t>
      </w:r>
      <w:r w:rsidRPr="00BF0F9B">
        <w:rPr>
          <w:rFonts w:cstheme="minorHAnsi"/>
        </w:rPr>
        <w:br/>
        <w:t xml:space="preserve">Pour cela, plutôt que d’opposer celles-ci à un enseignement dit traditionnel, </w:t>
      </w:r>
      <w:r w:rsidRPr="00BF0F9B">
        <w:rPr>
          <w:rFonts w:cstheme="minorHAnsi"/>
          <w:b/>
        </w:rPr>
        <w:t>l’objectif du colloque</w:t>
      </w:r>
      <w:r w:rsidRPr="00BF0F9B">
        <w:rPr>
          <w:rFonts w:cstheme="minorHAnsi"/>
        </w:rPr>
        <w:t xml:space="preserve"> est de </w:t>
      </w:r>
      <w:r w:rsidRPr="00BF0F9B">
        <w:rPr>
          <w:rFonts w:cstheme="minorHAnsi"/>
          <w:b/>
        </w:rPr>
        <w:t>croiser les regards</w:t>
      </w:r>
      <w:r w:rsidRPr="00BF0F9B">
        <w:rPr>
          <w:rFonts w:cstheme="minorHAnsi"/>
        </w:rPr>
        <w:t xml:space="preserve"> et de </w:t>
      </w:r>
      <w:r w:rsidRPr="00BF0F9B">
        <w:rPr>
          <w:rFonts w:cstheme="minorHAnsi"/>
          <w:b/>
        </w:rPr>
        <w:t>proposer des pistes de réflexion et d’actions</w:t>
      </w:r>
      <w:r w:rsidRPr="00BF0F9B">
        <w:rPr>
          <w:rFonts w:cstheme="minorHAnsi"/>
        </w:rPr>
        <w:t xml:space="preserve"> : les différentes interventions seront l’occasion de réaliser un état des lieux critique et de </w:t>
      </w:r>
      <w:r w:rsidRPr="00BF0F9B">
        <w:rPr>
          <w:rFonts w:cstheme="minorHAnsi"/>
          <w:b/>
        </w:rPr>
        <w:t>mettre en lumière</w:t>
      </w:r>
      <w:r w:rsidRPr="00BF0F9B">
        <w:rPr>
          <w:rFonts w:cstheme="minorHAnsi"/>
        </w:rPr>
        <w:t xml:space="preserve"> les apports  des uns et des autres. </w:t>
      </w:r>
      <w:r w:rsidRPr="00BF0F9B">
        <w:rPr>
          <w:rFonts w:cstheme="minorHAnsi"/>
        </w:rPr>
        <w:br/>
        <w:t xml:space="preserve">Il s’agit d’apporter une </w:t>
      </w:r>
      <w:r w:rsidRPr="00BF0F9B">
        <w:rPr>
          <w:rFonts w:cstheme="minorHAnsi"/>
          <w:b/>
        </w:rPr>
        <w:t>visibilité à la recherche et aux expériences de terrain</w:t>
      </w:r>
      <w:r w:rsidRPr="00BF0F9B">
        <w:rPr>
          <w:rFonts w:cstheme="minorHAnsi"/>
        </w:rPr>
        <w:t xml:space="preserve"> qui font de l’école, </w:t>
      </w:r>
      <w:r w:rsidRPr="00BF0F9B">
        <w:rPr>
          <w:rFonts w:cstheme="minorHAnsi"/>
          <w:b/>
        </w:rPr>
        <w:t xml:space="preserve">une </w:t>
      </w:r>
      <w:r w:rsidRPr="00BF0F9B">
        <w:rPr>
          <w:rFonts w:cstheme="minorHAnsi"/>
          <w:b/>
          <w:caps/>
        </w:rPr>
        <w:t>é</w:t>
      </w:r>
      <w:r w:rsidRPr="00BF0F9B">
        <w:rPr>
          <w:rFonts w:cstheme="minorHAnsi"/>
          <w:b/>
        </w:rPr>
        <w:t xml:space="preserve">cole où l’on prépare le monde de demain dans lequel chaque élève aura sa place.  </w:t>
      </w:r>
    </w:p>
    <w:p w:rsidR="00BF0F9B" w:rsidRPr="00BF0F9B" w:rsidRDefault="00BF0F9B" w:rsidP="00BF0F9B">
      <w:pPr>
        <w:autoSpaceDE w:val="0"/>
        <w:autoSpaceDN w:val="0"/>
        <w:adjustRightInd w:val="0"/>
        <w:spacing w:after="0" w:line="360" w:lineRule="auto"/>
        <w:rPr>
          <w:rFonts w:cstheme="minorHAnsi"/>
        </w:rPr>
      </w:pPr>
    </w:p>
    <w:p w:rsidR="00BF0F9B" w:rsidRPr="00BF0F9B" w:rsidRDefault="00BF0F9B" w:rsidP="00BF0F9B">
      <w:pPr>
        <w:keepNext/>
        <w:keepLines/>
        <w:spacing w:before="120" w:after="120"/>
        <w:ind w:left="720" w:hanging="360"/>
        <w:outlineLvl w:val="1"/>
        <w:rPr>
          <w:rFonts w:eastAsiaTheme="majorEastAsia" w:cstheme="majorBidi"/>
          <w:b/>
          <w:sz w:val="24"/>
          <w:szCs w:val="26"/>
        </w:rPr>
      </w:pPr>
      <w:r w:rsidRPr="00BF0F9B">
        <w:rPr>
          <w:rFonts w:eastAsiaTheme="majorEastAsia" w:cstheme="majorBidi"/>
          <w:b/>
          <w:sz w:val="24"/>
          <w:szCs w:val="26"/>
        </w:rPr>
        <w:t>Introduction</w:t>
      </w:r>
    </w:p>
    <w:p w:rsidR="00BF0F9B" w:rsidRPr="00BF0F9B" w:rsidRDefault="00BF0F9B" w:rsidP="00BF0F9B">
      <w:pPr>
        <w:autoSpaceDE w:val="0"/>
        <w:autoSpaceDN w:val="0"/>
        <w:adjustRightInd w:val="0"/>
        <w:spacing w:after="0" w:line="360" w:lineRule="auto"/>
        <w:rPr>
          <w:rFonts w:cstheme="minorHAnsi"/>
        </w:rPr>
      </w:pPr>
      <w:r w:rsidRPr="00BF0F9B">
        <w:rPr>
          <w:rFonts w:cstheme="minorHAnsi"/>
        </w:rPr>
        <w:t>Selon l’IBSA</w:t>
      </w:r>
      <w:r w:rsidRPr="00BF0F9B">
        <w:rPr>
          <w:rFonts w:cstheme="minorHAnsi"/>
          <w:vertAlign w:val="superscript"/>
        </w:rPr>
        <w:footnoteReference w:id="1"/>
      </w:r>
      <w:r w:rsidRPr="00BF0F9B">
        <w:rPr>
          <w:rFonts w:cstheme="minorHAnsi"/>
        </w:rPr>
        <w:t>, d’ici 2025, le nombre d’élèves dans l’enseignement secondaire en Région bruxelloise aura augmenté de 20%</w:t>
      </w:r>
      <w:r w:rsidRPr="00BF0F9B">
        <w:rPr>
          <w:rFonts w:cstheme="minorHAnsi"/>
          <w:vertAlign w:val="superscript"/>
        </w:rPr>
        <w:footnoteReference w:id="2"/>
      </w:r>
      <w:r w:rsidRPr="00BF0F9B">
        <w:rPr>
          <w:rFonts w:cstheme="minorHAnsi"/>
        </w:rPr>
        <w:t>.</w:t>
      </w:r>
    </w:p>
    <w:p w:rsidR="00BF0F9B" w:rsidRPr="00BF0F9B" w:rsidRDefault="00BF0F9B" w:rsidP="00BF0F9B">
      <w:pPr>
        <w:autoSpaceDE w:val="0"/>
        <w:autoSpaceDN w:val="0"/>
        <w:adjustRightInd w:val="0"/>
        <w:spacing w:after="0" w:line="360" w:lineRule="auto"/>
        <w:rPr>
          <w:rFonts w:cstheme="minorHAnsi"/>
        </w:rPr>
      </w:pPr>
      <w:r w:rsidRPr="00BF0F9B">
        <w:rPr>
          <w:rFonts w:cstheme="minorHAnsi"/>
        </w:rPr>
        <w:lastRenderedPageBreak/>
        <w:t>Il est donc, on le sait, urgent de créer des nouvelles places et, à côté du projet de la Cocof pour 2019, plusieurs écoles (l’</w:t>
      </w:r>
      <w:r w:rsidRPr="00BF0F9B">
        <w:rPr>
          <w:rFonts w:cstheme="minorHAnsi"/>
          <w:caps/>
        </w:rPr>
        <w:t>é</w:t>
      </w:r>
      <w:r w:rsidRPr="00BF0F9B">
        <w:rPr>
          <w:rFonts w:cstheme="minorHAnsi"/>
        </w:rPr>
        <w:t>cole Active, De l’Autre côté de l’</w:t>
      </w:r>
      <w:r w:rsidRPr="00BF0F9B">
        <w:rPr>
          <w:rFonts w:cstheme="minorHAnsi"/>
          <w:caps/>
        </w:rPr>
        <w:t>é</w:t>
      </w:r>
      <w:r w:rsidRPr="00BF0F9B">
        <w:rPr>
          <w:rFonts w:cstheme="minorHAnsi"/>
        </w:rPr>
        <w:t xml:space="preserve">cole, </w:t>
      </w:r>
      <w:proofErr w:type="spellStart"/>
      <w:r w:rsidRPr="00BF0F9B">
        <w:rPr>
          <w:rFonts w:cstheme="minorHAnsi"/>
        </w:rPr>
        <w:t>Singelijn</w:t>
      </w:r>
      <w:proofErr w:type="spellEnd"/>
      <w:r w:rsidRPr="00BF0F9B">
        <w:rPr>
          <w:rFonts w:cstheme="minorHAnsi"/>
        </w:rPr>
        <w:t>, l’école Plurielle, le Lycée Intégral Roger Lallemand, …) ont vu le jour à Bruxelles ces dernières années.</w:t>
      </w:r>
    </w:p>
    <w:p w:rsidR="00BF0F9B" w:rsidRPr="00BF0F9B" w:rsidRDefault="00BF0F9B" w:rsidP="00BF0F9B">
      <w:pPr>
        <w:autoSpaceDE w:val="0"/>
        <w:autoSpaceDN w:val="0"/>
        <w:adjustRightInd w:val="0"/>
        <w:spacing w:after="0" w:line="360" w:lineRule="auto"/>
        <w:rPr>
          <w:rFonts w:cstheme="minorHAnsi"/>
        </w:rPr>
      </w:pPr>
      <w:r w:rsidRPr="00BF0F9B">
        <w:rPr>
          <w:rFonts w:cstheme="minorHAnsi"/>
        </w:rPr>
        <w:t xml:space="preserve">Ce constat d’urgente nécessité de créer des places pour répondre au boom démographique, semble générer une opportunité pour modifier les pesanteurs du système scolaire actuel et créer, un projet différent.  </w:t>
      </w:r>
    </w:p>
    <w:p w:rsidR="00BF0F9B" w:rsidRPr="00BF0F9B" w:rsidRDefault="00BF0F9B" w:rsidP="00BF0F9B">
      <w:pPr>
        <w:autoSpaceDE w:val="0"/>
        <w:autoSpaceDN w:val="0"/>
        <w:adjustRightInd w:val="0"/>
        <w:spacing w:after="0" w:line="360" w:lineRule="auto"/>
        <w:rPr>
          <w:rFonts w:cstheme="minorHAnsi"/>
        </w:rPr>
      </w:pPr>
      <w:r w:rsidRPr="00BF0F9B">
        <w:rPr>
          <w:rFonts w:cstheme="minorHAnsi"/>
        </w:rPr>
        <w:t>En effet, nous assistons, avec ces ouvertures d’écoles, à une tendance à vouloir « faire autrement » et à un regain d’intérêt pour les « </w:t>
      </w:r>
      <w:r w:rsidRPr="00BF0F9B">
        <w:rPr>
          <w:rFonts w:cstheme="minorHAnsi"/>
          <w:b/>
        </w:rPr>
        <w:t>pédagogies actives</w:t>
      </w:r>
      <w:r w:rsidRPr="00BF0F9B">
        <w:rPr>
          <w:rFonts w:cstheme="minorHAnsi"/>
        </w:rPr>
        <w:t xml:space="preserve"> ». </w:t>
      </w:r>
      <w:r w:rsidRPr="00BF0F9B">
        <w:rPr>
          <w:rFonts w:cstheme="minorHAnsi"/>
        </w:rPr>
        <w:br/>
        <w:t>C’est ainsi que certains établissements affichent leur appartenance à une pédagogie précise comme la pédagogie d’Ovide Decroly ou celle de Célestin Freinet. D’autres écoles encore, s’inspirent plus globalement de plusieurs pédagogies qui sont souvent issues du courant de l’Education Nouvelle</w:t>
      </w:r>
      <w:r w:rsidRPr="00BF0F9B">
        <w:rPr>
          <w:rFonts w:cstheme="minorHAnsi"/>
          <w:vertAlign w:val="superscript"/>
        </w:rPr>
        <w:footnoteReference w:id="3"/>
      </w:r>
      <w:r w:rsidRPr="00BF0F9B">
        <w:rPr>
          <w:rFonts w:cstheme="minorHAnsi"/>
        </w:rPr>
        <w:t>.</w:t>
      </w:r>
    </w:p>
    <w:p w:rsidR="00BF0F9B" w:rsidRPr="00BF0F9B" w:rsidRDefault="00BF0F9B" w:rsidP="00BF0F9B">
      <w:pPr>
        <w:autoSpaceDE w:val="0"/>
        <w:autoSpaceDN w:val="0"/>
        <w:adjustRightInd w:val="0"/>
        <w:spacing w:after="0" w:line="360" w:lineRule="auto"/>
        <w:rPr>
          <w:rFonts w:cstheme="minorHAnsi"/>
        </w:rPr>
      </w:pPr>
      <w:r w:rsidRPr="00BF0F9B">
        <w:rPr>
          <w:rFonts w:cstheme="minorHAnsi"/>
        </w:rPr>
        <w:t>Or, si nous nous référons aux principaux pédagogues de ces courants tels que Steiner, Montessori, Decroly, Freinet ou encore Oury, ces pédagogies datent du début du 20</w:t>
      </w:r>
      <w:r w:rsidRPr="00BF0F9B">
        <w:rPr>
          <w:rFonts w:cstheme="minorHAnsi"/>
          <w:vertAlign w:val="superscript"/>
        </w:rPr>
        <w:t>ème</w:t>
      </w:r>
      <w:r w:rsidRPr="00BF0F9B">
        <w:rPr>
          <w:rFonts w:cstheme="minorHAnsi"/>
        </w:rPr>
        <w:t xml:space="preserve"> siècle.</w:t>
      </w:r>
    </w:p>
    <w:p w:rsidR="00BF0F9B" w:rsidRPr="00BF0F9B" w:rsidRDefault="00BF0F9B" w:rsidP="00BF0F9B">
      <w:pPr>
        <w:autoSpaceDE w:val="0"/>
        <w:autoSpaceDN w:val="0"/>
        <w:adjustRightInd w:val="0"/>
        <w:spacing w:after="0" w:line="360" w:lineRule="auto"/>
        <w:rPr>
          <w:rFonts w:cstheme="minorHAnsi"/>
        </w:rPr>
      </w:pPr>
    </w:p>
    <w:p w:rsidR="00BF0F9B" w:rsidRPr="00BF0F9B" w:rsidRDefault="00BF0F9B" w:rsidP="00BF0F9B">
      <w:pPr>
        <w:autoSpaceDE w:val="0"/>
        <w:autoSpaceDN w:val="0"/>
        <w:adjustRightInd w:val="0"/>
        <w:spacing w:after="0" w:line="360" w:lineRule="auto"/>
        <w:rPr>
          <w:b/>
        </w:rPr>
      </w:pPr>
      <w:r w:rsidRPr="00BF0F9B">
        <w:rPr>
          <w:rFonts w:cstheme="minorHAnsi"/>
        </w:rPr>
        <w:t xml:space="preserve">Face à cette tendance, la Cocof souhaite </w:t>
      </w:r>
      <w:r w:rsidRPr="00BF0F9B">
        <w:rPr>
          <w:rFonts w:cstheme="minorHAnsi"/>
          <w:b/>
        </w:rPr>
        <w:t>un colloque participatif et interactif</w:t>
      </w:r>
      <w:r w:rsidRPr="00BF0F9B">
        <w:rPr>
          <w:rFonts w:cstheme="minorHAnsi"/>
        </w:rPr>
        <w:t xml:space="preserve"> qui offrira une visibilité à l’ensemble des questions, recherches, initiatives et innovations à propos de ces pédagogies actives. </w:t>
      </w:r>
      <w:r w:rsidRPr="00BF0F9B">
        <w:rPr>
          <w:rFonts w:cstheme="minorHAnsi"/>
        </w:rPr>
        <w:br/>
      </w:r>
    </w:p>
    <w:p w:rsidR="00BF0F9B" w:rsidRPr="00BF0F9B" w:rsidRDefault="00BF0F9B" w:rsidP="00BF0F9B">
      <w:pPr>
        <w:keepNext/>
        <w:keepLines/>
        <w:spacing w:before="120" w:after="120"/>
        <w:ind w:left="720" w:hanging="360"/>
        <w:outlineLvl w:val="1"/>
        <w:rPr>
          <w:rFonts w:eastAsiaTheme="majorEastAsia" w:cstheme="majorBidi"/>
          <w:b/>
          <w:sz w:val="24"/>
          <w:szCs w:val="26"/>
        </w:rPr>
      </w:pPr>
      <w:r w:rsidRPr="00BF0F9B">
        <w:rPr>
          <w:rFonts w:eastAsiaTheme="majorEastAsia" w:cstheme="majorBidi"/>
          <w:b/>
          <w:sz w:val="24"/>
          <w:szCs w:val="26"/>
        </w:rPr>
        <w:t>Public</w:t>
      </w:r>
    </w:p>
    <w:p w:rsidR="00BA06D5" w:rsidRPr="006846F0" w:rsidRDefault="00BF0F9B" w:rsidP="002C5D34">
      <w:pPr>
        <w:spacing w:line="360" w:lineRule="auto"/>
      </w:pPr>
      <w:r w:rsidRPr="00BF0F9B">
        <w:rPr>
          <w:rFonts w:cstheme="minorHAnsi"/>
        </w:rPr>
        <w:t>Le colloque est destiné à l’ensemble des professionnels de l’enseignement (enseignants, éducateurs, conseillers pédagogiques, directions, …) en Fédération Wallonie-Bruxelles, aux futurs professionnels de l’ense</w:t>
      </w:r>
      <w:r w:rsidR="00BA06D5">
        <w:rPr>
          <w:rFonts w:cstheme="minorHAnsi"/>
        </w:rPr>
        <w:t xml:space="preserve">ignement et à leurs enseignants </w:t>
      </w:r>
      <w:r w:rsidR="00BA06D5" w:rsidRPr="006846F0">
        <w:rPr>
          <w:rFonts w:cstheme="minorHAnsi"/>
        </w:rPr>
        <w:t>ainsi qu’aux</w:t>
      </w:r>
      <w:r w:rsidR="00BA06D5" w:rsidRPr="006846F0">
        <w:rPr>
          <w:rFonts w:cstheme="minorHAnsi"/>
          <w:lang w:val="fr-FR"/>
        </w:rPr>
        <w:t xml:space="preserve"> partenaires et organismes publics œuvrant dans le domaine éducatif.</w:t>
      </w:r>
    </w:p>
    <w:p w:rsidR="00BF0F9B" w:rsidRPr="00BF0F9B" w:rsidRDefault="00BF0F9B" w:rsidP="00BF0F9B">
      <w:pPr>
        <w:autoSpaceDE w:val="0"/>
        <w:autoSpaceDN w:val="0"/>
        <w:adjustRightInd w:val="0"/>
        <w:spacing w:after="0" w:line="360" w:lineRule="auto"/>
        <w:rPr>
          <w:rFonts w:ascii="DINOT-Light" w:hAnsi="DINOT-Light" w:cs="DINOT-Light"/>
          <w:sz w:val="18"/>
          <w:szCs w:val="18"/>
        </w:rPr>
      </w:pPr>
    </w:p>
    <w:p w:rsidR="00BF0F9B" w:rsidRPr="00BF0F9B" w:rsidRDefault="00BF0F9B" w:rsidP="00BF0F9B">
      <w:pPr>
        <w:keepNext/>
        <w:keepLines/>
        <w:spacing w:before="120" w:after="120"/>
        <w:ind w:left="720" w:hanging="360"/>
        <w:outlineLvl w:val="1"/>
        <w:rPr>
          <w:rFonts w:eastAsiaTheme="majorEastAsia" w:cstheme="majorBidi"/>
          <w:b/>
          <w:sz w:val="24"/>
          <w:szCs w:val="26"/>
        </w:rPr>
      </w:pPr>
      <w:r w:rsidRPr="00BF0F9B">
        <w:rPr>
          <w:rFonts w:eastAsiaTheme="majorEastAsia" w:cstheme="majorBidi"/>
          <w:b/>
          <w:sz w:val="24"/>
          <w:szCs w:val="26"/>
        </w:rPr>
        <w:t>Thèmes du colloque</w:t>
      </w:r>
    </w:p>
    <w:p w:rsidR="00BF0F9B" w:rsidRPr="00BF0F9B" w:rsidRDefault="00BF0F9B" w:rsidP="00BF0F9B">
      <w:pPr>
        <w:spacing w:line="360" w:lineRule="auto"/>
      </w:pPr>
      <w:r w:rsidRPr="00BF0F9B">
        <w:t xml:space="preserve">Il s’agit de susciter la réflexion face aux questions que se posent les professionnels de l’éducation </w:t>
      </w:r>
      <w:proofErr w:type="gramStart"/>
      <w:r w:rsidRPr="00BF0F9B">
        <w:t>quant</w:t>
      </w:r>
      <w:proofErr w:type="gramEnd"/>
      <w:r w:rsidRPr="00BF0F9B">
        <w:t xml:space="preserve"> aux transformations que vit actuellement l’école, que ce soit dans son rapport au savoir, aux apprentissages, à l’institution ou encore aux interactions humaines ou didactiques.</w:t>
      </w:r>
    </w:p>
    <w:p w:rsidR="00BF0F9B" w:rsidRPr="00BF0F9B" w:rsidRDefault="00BF0F9B" w:rsidP="00BF0F9B">
      <w:pPr>
        <w:spacing w:line="360" w:lineRule="auto"/>
        <w:rPr>
          <w:rFonts w:cstheme="minorHAnsi"/>
          <w:lang w:val="fr-FR"/>
        </w:rPr>
      </w:pPr>
      <w:r w:rsidRPr="009435D8">
        <w:rPr>
          <w:b/>
        </w:rPr>
        <w:t>L’appel à contributions du colloque est ouvert, d’une part, à la communauté scientifique et, d’autre part, aux acteurs de terrain</w:t>
      </w:r>
      <w:r w:rsidRPr="00BF0F9B">
        <w:rPr>
          <w:vertAlign w:val="superscript"/>
        </w:rPr>
        <w:footnoteReference w:id="4"/>
      </w:r>
      <w:r w:rsidRPr="00BF0F9B">
        <w:t> </w:t>
      </w:r>
      <w:r w:rsidRPr="00BF0F9B">
        <w:rPr>
          <w:rFonts w:cstheme="minorHAnsi"/>
        </w:rPr>
        <w:t xml:space="preserve">: </w:t>
      </w:r>
      <w:r w:rsidRPr="009435D8">
        <w:rPr>
          <w:rFonts w:cstheme="minorHAnsi"/>
          <w:b/>
          <w:lang w:val="fr-FR"/>
        </w:rPr>
        <w:t>partenaires et organismes publics</w:t>
      </w:r>
      <w:r w:rsidRPr="00BF0F9B">
        <w:rPr>
          <w:rFonts w:cstheme="minorHAnsi"/>
          <w:lang w:val="fr-FR"/>
        </w:rPr>
        <w:t xml:space="preserve"> œuvrant dans le domaine éducatif, </w:t>
      </w:r>
      <w:r w:rsidRPr="00BF0F9B">
        <w:rPr>
          <w:rFonts w:cstheme="minorHAnsi"/>
          <w:b/>
          <w:lang w:val="fr-FR"/>
        </w:rPr>
        <w:lastRenderedPageBreak/>
        <w:t>tous les professionnels de l'éducation</w:t>
      </w:r>
      <w:r w:rsidRPr="00BF0F9B">
        <w:rPr>
          <w:rFonts w:cstheme="minorHAnsi"/>
          <w:lang w:val="fr-FR"/>
        </w:rPr>
        <w:t xml:space="preserve"> (enseignants, intervenants, directions d'établissements, etc.) ainsi que les </w:t>
      </w:r>
      <w:r w:rsidRPr="00BF0F9B">
        <w:rPr>
          <w:rFonts w:cstheme="minorHAnsi"/>
          <w:b/>
          <w:lang w:val="fr-FR"/>
        </w:rPr>
        <w:t>futurs professionnels de l’enseignement</w:t>
      </w:r>
      <w:r w:rsidRPr="00BF0F9B">
        <w:rPr>
          <w:rFonts w:cstheme="minorHAnsi"/>
          <w:lang w:val="fr-FR"/>
        </w:rPr>
        <w:t>.</w:t>
      </w:r>
    </w:p>
    <w:p w:rsidR="00BF0F9B" w:rsidRPr="0001492D" w:rsidRDefault="00BF0F9B" w:rsidP="00BF0F9B">
      <w:pPr>
        <w:widowControl w:val="0"/>
        <w:adjustRightInd w:val="0"/>
        <w:spacing w:line="360" w:lineRule="auto"/>
        <w:rPr>
          <w:rFonts w:cstheme="minorHAnsi"/>
          <w:color w:val="000000" w:themeColor="text1"/>
          <w:lang w:val="fr-FR"/>
        </w:rPr>
      </w:pPr>
      <w:r w:rsidRPr="00BF0F9B">
        <w:rPr>
          <w:rFonts w:cstheme="minorHAnsi"/>
          <w:lang w:val="fr-FR"/>
        </w:rPr>
        <w:t xml:space="preserve">Pour rencontrer son objectif de participation active et d’interactivité, à côté des conférences </w:t>
      </w:r>
      <w:r w:rsidR="009435D8">
        <w:rPr>
          <w:rFonts w:cstheme="minorHAnsi"/>
          <w:lang w:val="fr-FR"/>
        </w:rPr>
        <w:t xml:space="preserve">et des ateliers </w:t>
      </w:r>
      <w:r w:rsidRPr="00BF0F9B">
        <w:rPr>
          <w:rFonts w:cstheme="minorHAnsi"/>
          <w:lang w:val="fr-FR"/>
        </w:rPr>
        <w:t xml:space="preserve">au format  traditionnel, le colloque laissera </w:t>
      </w:r>
      <w:r w:rsidRPr="0001492D">
        <w:rPr>
          <w:rFonts w:cstheme="minorHAnsi"/>
          <w:color w:val="000000" w:themeColor="text1"/>
          <w:lang w:val="fr-FR"/>
        </w:rPr>
        <w:t xml:space="preserve">une large place à la collaboration et à </w:t>
      </w:r>
      <w:r w:rsidRPr="009435D8">
        <w:rPr>
          <w:rFonts w:cstheme="minorHAnsi"/>
          <w:b/>
          <w:color w:val="000000" w:themeColor="text1"/>
          <w:lang w:val="fr-FR"/>
        </w:rPr>
        <w:t xml:space="preserve">la </w:t>
      </w:r>
      <w:proofErr w:type="spellStart"/>
      <w:r w:rsidRPr="009435D8">
        <w:rPr>
          <w:rFonts w:cstheme="minorHAnsi"/>
          <w:b/>
          <w:color w:val="000000" w:themeColor="text1"/>
          <w:lang w:val="fr-FR"/>
        </w:rPr>
        <w:t>co</w:t>
      </w:r>
      <w:proofErr w:type="spellEnd"/>
      <w:r w:rsidRPr="009435D8">
        <w:rPr>
          <w:rFonts w:cstheme="minorHAnsi"/>
          <w:b/>
          <w:color w:val="000000" w:themeColor="text1"/>
          <w:lang w:val="fr-FR"/>
        </w:rPr>
        <w:t xml:space="preserve">-construction d’une partie des ateliers par les participants </w:t>
      </w:r>
      <w:r w:rsidRPr="0001492D">
        <w:rPr>
          <w:rFonts w:cstheme="minorHAnsi"/>
          <w:color w:val="000000" w:themeColor="text1"/>
          <w:lang w:val="fr-FR"/>
        </w:rPr>
        <w:t xml:space="preserve">(sur le modèle du forum ouvert). </w:t>
      </w:r>
    </w:p>
    <w:p w:rsidR="00BF0F9B" w:rsidRPr="00BF0F9B" w:rsidRDefault="00BF0F9B" w:rsidP="00BF0F9B">
      <w:pPr>
        <w:widowControl w:val="0"/>
        <w:adjustRightInd w:val="0"/>
        <w:spacing w:line="360" w:lineRule="auto"/>
        <w:rPr>
          <w:rFonts w:cstheme="minorHAnsi"/>
          <w:b/>
          <w:lang w:val="fr-FR"/>
        </w:rPr>
      </w:pPr>
      <w:r w:rsidRPr="00BF0F9B">
        <w:rPr>
          <w:rFonts w:cstheme="minorHAnsi"/>
          <w:b/>
          <w:lang w:val="fr-FR"/>
        </w:rPr>
        <w:t xml:space="preserve">Tous les ateliers et toutes les conférences traiteront de l’un des thèmes suivants et pourront également croiser plusieurs thèmes.  </w:t>
      </w:r>
      <w:r w:rsidR="00BA06D5">
        <w:rPr>
          <w:rFonts w:cstheme="minorHAnsi"/>
          <w:b/>
          <w:lang w:val="fr-FR"/>
        </w:rPr>
        <w:t>Les questions relatives à chaque thème sont une ouverture à la réflexion et ne sont pas exhaustives.</w:t>
      </w:r>
    </w:p>
    <w:p w:rsidR="00A70C28" w:rsidRPr="00DA78AC" w:rsidRDefault="00A70C28" w:rsidP="00A70C28">
      <w:pPr>
        <w:keepNext/>
        <w:keepLines/>
        <w:spacing w:before="160" w:after="120"/>
        <w:ind w:left="720" w:hanging="360"/>
        <w:outlineLvl w:val="2"/>
        <w:rPr>
          <w:rFonts w:eastAsiaTheme="majorEastAsia" w:cstheme="majorBidi"/>
          <w:b/>
          <w:sz w:val="26"/>
          <w:szCs w:val="24"/>
        </w:rPr>
      </w:pPr>
      <w:r w:rsidRPr="00DA78AC">
        <w:rPr>
          <w:rFonts w:eastAsiaTheme="majorEastAsia" w:cstheme="majorBidi"/>
          <w:b/>
          <w:sz w:val="26"/>
          <w:szCs w:val="24"/>
        </w:rPr>
        <w:t>Pédagogies actives et apprentissage de la citoyenneté</w:t>
      </w:r>
      <w:r w:rsidR="000F61D5" w:rsidRPr="00DA78AC">
        <w:rPr>
          <w:rFonts w:eastAsiaTheme="majorEastAsia" w:cstheme="majorBidi"/>
          <w:b/>
          <w:sz w:val="26"/>
          <w:szCs w:val="24"/>
        </w:rPr>
        <w:t>, autonomie et liberté</w:t>
      </w:r>
    </w:p>
    <w:p w:rsidR="00BA06D5" w:rsidRPr="00DA78AC" w:rsidRDefault="002C5D34" w:rsidP="00A70C28">
      <w:pPr>
        <w:spacing w:line="360" w:lineRule="auto"/>
        <w:rPr>
          <w:rFonts w:cstheme="minorHAnsi"/>
        </w:rPr>
      </w:pPr>
      <w:r w:rsidRPr="00DA78AC">
        <w:rPr>
          <w:rFonts w:cstheme="minorHAnsi"/>
        </w:rPr>
        <w:t>Les écoles de la Cocof font partie du réseau officiel neutre subventionné, le CPEONS</w:t>
      </w:r>
      <w:r w:rsidRPr="00DA78AC">
        <w:rPr>
          <w:rStyle w:val="Appelnotedebasdep"/>
          <w:rFonts w:cstheme="minorHAnsi"/>
        </w:rPr>
        <w:footnoteReference w:id="5"/>
      </w:r>
      <w:r w:rsidRPr="00DA78AC">
        <w:rPr>
          <w:rFonts w:cstheme="minorHAnsi"/>
        </w:rPr>
        <w:t>. Elles sont garantes des valeurs de démocratie, de pluralisme et de solidarité. Elles adhèrent à la charte du CPEONS qui défend « […] la liberté, favorise l’initiative et développe le sens des responsabilités […] »</w:t>
      </w:r>
      <w:r w:rsidRPr="00DA78AC">
        <w:rPr>
          <w:rStyle w:val="Appelnotedebasdep"/>
          <w:rFonts w:cstheme="minorHAnsi"/>
        </w:rPr>
        <w:footnoteReference w:id="6"/>
      </w:r>
      <w:r w:rsidRPr="00DA78AC">
        <w:rPr>
          <w:rFonts w:cstheme="minorHAnsi"/>
        </w:rPr>
        <w:br/>
      </w:r>
      <w:r w:rsidR="003D2964" w:rsidRPr="00DA78AC">
        <w:rPr>
          <w:rFonts w:cstheme="minorHAnsi"/>
        </w:rPr>
        <w:br/>
      </w:r>
      <w:r w:rsidR="00A70C28" w:rsidRPr="00DA78AC">
        <w:rPr>
          <w:rFonts w:cstheme="minorHAnsi"/>
        </w:rPr>
        <w:t xml:space="preserve">Les fondements </w:t>
      </w:r>
      <w:r w:rsidR="003D2964" w:rsidRPr="00DA78AC">
        <w:rPr>
          <w:rFonts w:cstheme="minorHAnsi"/>
        </w:rPr>
        <w:t xml:space="preserve">historiques et </w:t>
      </w:r>
      <w:r w:rsidR="00A70C28" w:rsidRPr="00DA78AC">
        <w:rPr>
          <w:rFonts w:cstheme="minorHAnsi"/>
        </w:rPr>
        <w:t>philosophiques liés aux pédagogies actives nous amènent inéluctablement à nous interroger sur la finalité de l’école, et spécifiquement sur la préparation « citoyenne » du jeune (</w:t>
      </w:r>
      <w:proofErr w:type="spellStart"/>
      <w:r w:rsidR="00A70C28" w:rsidRPr="00DA78AC">
        <w:rPr>
          <w:rFonts w:cstheme="minorHAnsi"/>
        </w:rPr>
        <w:t>cf</w:t>
      </w:r>
      <w:proofErr w:type="spellEnd"/>
      <w:r w:rsidR="00A70C28" w:rsidRPr="00DA78AC">
        <w:rPr>
          <w:rFonts w:cstheme="minorHAnsi"/>
        </w:rPr>
        <w:t xml:space="preserve"> notamment </w:t>
      </w:r>
      <w:r w:rsidR="00DA78AC">
        <w:rPr>
          <w:rFonts w:cstheme="minorHAnsi"/>
        </w:rPr>
        <w:t>l’article</w:t>
      </w:r>
      <w:r w:rsidR="00A70C28" w:rsidRPr="00DA78AC">
        <w:rPr>
          <w:rFonts w:cstheme="minorHAnsi"/>
        </w:rPr>
        <w:t xml:space="preserve"> 6 du Décret </w:t>
      </w:r>
      <w:r w:rsidR="00DA78AC">
        <w:rPr>
          <w:rFonts w:cstheme="minorHAnsi"/>
        </w:rPr>
        <w:t>« </w:t>
      </w:r>
      <w:r w:rsidR="00A70C28" w:rsidRPr="00DA78AC">
        <w:rPr>
          <w:rFonts w:cstheme="minorHAnsi"/>
        </w:rPr>
        <w:t>Missi</w:t>
      </w:r>
      <w:r w:rsidR="00DA78AC">
        <w:rPr>
          <w:rFonts w:cstheme="minorHAnsi"/>
        </w:rPr>
        <w:t xml:space="preserve">ons » du 24 juillet </w:t>
      </w:r>
      <w:r w:rsidR="00A70C28" w:rsidRPr="00DA78AC">
        <w:rPr>
          <w:rFonts w:cstheme="minorHAnsi"/>
        </w:rPr>
        <w:t>1997).</w:t>
      </w:r>
    </w:p>
    <w:p w:rsidR="00A70C28" w:rsidRPr="00BF0F9B" w:rsidRDefault="003D2964" w:rsidP="00A70C28">
      <w:pPr>
        <w:spacing w:line="360" w:lineRule="auto"/>
        <w:rPr>
          <w:rFonts w:cstheme="minorHAnsi"/>
          <w:b/>
          <w:color w:val="000000" w:themeColor="text1"/>
        </w:rPr>
      </w:pPr>
      <w:r w:rsidRPr="00DA78AC">
        <w:rPr>
          <w:rFonts w:cstheme="minorHAnsi"/>
          <w:b/>
        </w:rPr>
        <w:t>Quelle est l’évolution de la notion de pédagogies actives au fil du temps ?</w:t>
      </w:r>
      <w:r w:rsidRPr="00DA78AC">
        <w:rPr>
          <w:rFonts w:cstheme="minorHAnsi"/>
          <w:b/>
        </w:rPr>
        <w:br/>
      </w:r>
      <w:r w:rsidR="00A70C28" w:rsidRPr="00BF0F9B">
        <w:rPr>
          <w:rFonts w:cstheme="minorHAnsi"/>
          <w:b/>
          <w:color w:val="000000" w:themeColor="text1"/>
        </w:rPr>
        <w:t>Quels liens peut-on faire entre les pédagogies actives et le(s) rôle(s) de l’école aujourd’hui ? Quelles finalités pour l’Education ? Quels citoyens de demain souhaitons-nous ? Comment l’</w:t>
      </w:r>
      <w:r w:rsidR="00A70C28" w:rsidRPr="00BF0F9B">
        <w:rPr>
          <w:rFonts w:cstheme="minorHAnsi"/>
          <w:b/>
          <w:caps/>
          <w:color w:val="000000" w:themeColor="text1"/>
        </w:rPr>
        <w:t>é</w:t>
      </w:r>
      <w:r w:rsidR="00A70C28" w:rsidRPr="00BF0F9B">
        <w:rPr>
          <w:rFonts w:cstheme="minorHAnsi"/>
          <w:b/>
          <w:color w:val="000000" w:themeColor="text1"/>
        </w:rPr>
        <w:t>cole peut-elle soutenir la construction d’une société coopérative ?</w:t>
      </w:r>
    </w:p>
    <w:p w:rsidR="00A70C28" w:rsidRPr="00BF0F9B" w:rsidRDefault="00A70C28" w:rsidP="00A70C28">
      <w:pPr>
        <w:rPr>
          <w:rFonts w:cstheme="majorBidi"/>
          <w:b/>
        </w:rPr>
      </w:pPr>
      <w:r w:rsidRPr="00BF0F9B">
        <w:rPr>
          <w:b/>
        </w:rPr>
        <w:t xml:space="preserve">Quels sont les processus de participation démocratique en place dans les écoles à pédagogies actives ? </w:t>
      </w:r>
    </w:p>
    <w:p w:rsidR="00BA06D5" w:rsidRDefault="00BA06D5">
      <w:pPr>
        <w:rPr>
          <w:rFonts w:eastAsia="Times New Roman" w:cstheme="majorBidi"/>
          <w:b/>
          <w:sz w:val="26"/>
          <w:szCs w:val="24"/>
          <w:lang w:eastAsia="fr-BE"/>
        </w:rPr>
      </w:pPr>
    </w:p>
    <w:p w:rsidR="00BF0F9B" w:rsidRPr="00BF0F9B" w:rsidRDefault="00BF0F9B" w:rsidP="00BF0F9B">
      <w:pPr>
        <w:keepNext/>
        <w:keepLines/>
        <w:spacing w:before="160" w:after="120"/>
        <w:ind w:left="720" w:hanging="360"/>
        <w:outlineLvl w:val="2"/>
        <w:rPr>
          <w:rFonts w:eastAsia="Times New Roman" w:cstheme="majorBidi"/>
          <w:b/>
          <w:sz w:val="26"/>
          <w:szCs w:val="24"/>
          <w:lang w:eastAsia="fr-BE"/>
        </w:rPr>
      </w:pPr>
      <w:r w:rsidRPr="00BF0F9B">
        <w:rPr>
          <w:rFonts w:eastAsia="Times New Roman" w:cstheme="majorBidi"/>
          <w:b/>
          <w:sz w:val="26"/>
          <w:szCs w:val="24"/>
          <w:lang w:eastAsia="fr-BE"/>
        </w:rPr>
        <w:t>Pédagogies actives et inégalités scolaires</w:t>
      </w:r>
    </w:p>
    <w:p w:rsidR="00BF0F9B" w:rsidRPr="00BF0F9B" w:rsidRDefault="00BF0F9B" w:rsidP="00BF0F9B">
      <w:pPr>
        <w:widowControl w:val="0"/>
        <w:adjustRightInd w:val="0"/>
        <w:spacing w:line="360" w:lineRule="auto"/>
        <w:rPr>
          <w:rFonts w:eastAsia="Times New Roman" w:cstheme="minorHAnsi"/>
          <w:lang w:eastAsia="fr-BE"/>
        </w:rPr>
      </w:pPr>
      <w:r w:rsidRPr="00BF0F9B">
        <w:rPr>
          <w:rFonts w:eastAsia="Times New Roman" w:cstheme="minorHAnsi"/>
          <w:lang w:eastAsia="fr-BE"/>
        </w:rPr>
        <w:t xml:space="preserve">Le caractère inégalitaire et peu efficace du système éducatif en FWB n’est plus un secret pour personne (cf. par exemple les données PISA  et entre autres, les recherches de </w:t>
      </w:r>
      <w:proofErr w:type="spellStart"/>
      <w:r w:rsidRPr="00BF0F9B">
        <w:rPr>
          <w:rFonts w:eastAsia="Times New Roman" w:cstheme="minorHAnsi"/>
          <w:lang w:eastAsia="fr-BE"/>
        </w:rPr>
        <w:t>Dupriez</w:t>
      </w:r>
      <w:proofErr w:type="spellEnd"/>
      <w:r w:rsidRPr="00BF0F9B">
        <w:rPr>
          <w:rFonts w:eastAsia="Times New Roman" w:cstheme="minorHAnsi"/>
          <w:lang w:eastAsia="fr-BE"/>
        </w:rPr>
        <w:t xml:space="preserve">, </w:t>
      </w:r>
      <w:proofErr w:type="spellStart"/>
      <w:r w:rsidRPr="00BF0F9B">
        <w:rPr>
          <w:rFonts w:eastAsia="Times New Roman" w:cstheme="minorHAnsi"/>
          <w:lang w:eastAsia="fr-BE"/>
        </w:rPr>
        <w:t>Vandenberghe</w:t>
      </w:r>
      <w:proofErr w:type="spellEnd"/>
      <w:r w:rsidRPr="00BF0F9B">
        <w:rPr>
          <w:rFonts w:eastAsia="Times New Roman" w:cstheme="minorHAnsi"/>
          <w:lang w:eastAsia="fr-BE"/>
        </w:rPr>
        <w:t xml:space="preserve">, Lafontaine, </w:t>
      </w:r>
      <w:proofErr w:type="spellStart"/>
      <w:r w:rsidRPr="00BF0F9B">
        <w:rPr>
          <w:rFonts w:eastAsia="Times New Roman" w:cstheme="minorHAnsi"/>
          <w:lang w:eastAsia="fr-BE"/>
        </w:rPr>
        <w:t>Monseur</w:t>
      </w:r>
      <w:proofErr w:type="spellEnd"/>
      <w:r w:rsidRPr="00BF0F9B">
        <w:rPr>
          <w:rFonts w:eastAsia="Times New Roman" w:cstheme="minorHAnsi"/>
          <w:lang w:eastAsia="fr-BE"/>
        </w:rPr>
        <w:t xml:space="preserve">, </w:t>
      </w:r>
      <w:proofErr w:type="spellStart"/>
      <w:r w:rsidRPr="00BF0F9B">
        <w:rPr>
          <w:rFonts w:eastAsia="Times New Roman" w:cstheme="minorHAnsi"/>
          <w:lang w:eastAsia="fr-BE"/>
        </w:rPr>
        <w:t>Danhier</w:t>
      </w:r>
      <w:proofErr w:type="spellEnd"/>
      <w:r w:rsidRPr="00BF0F9B">
        <w:rPr>
          <w:rFonts w:eastAsia="Times New Roman" w:cstheme="minorHAnsi"/>
          <w:lang w:eastAsia="fr-BE"/>
        </w:rPr>
        <w:t xml:space="preserve"> et Jacob, etc.). Il en est de même pour nos voisins français (cf. par exemple les recherches de </w:t>
      </w:r>
      <w:proofErr w:type="spellStart"/>
      <w:r w:rsidRPr="00BF0F9B">
        <w:rPr>
          <w:rFonts w:eastAsia="Times New Roman" w:cstheme="minorHAnsi"/>
          <w:lang w:eastAsia="fr-BE"/>
        </w:rPr>
        <w:t>Bonnéry</w:t>
      </w:r>
      <w:proofErr w:type="spellEnd"/>
      <w:r w:rsidRPr="00BF0F9B">
        <w:rPr>
          <w:rFonts w:eastAsia="Times New Roman" w:cstheme="minorHAnsi"/>
          <w:lang w:eastAsia="fr-BE"/>
        </w:rPr>
        <w:t xml:space="preserve"> ou </w:t>
      </w:r>
      <w:proofErr w:type="spellStart"/>
      <w:r w:rsidRPr="00BF0F9B">
        <w:rPr>
          <w:rFonts w:eastAsia="Times New Roman" w:cstheme="minorHAnsi"/>
          <w:lang w:eastAsia="fr-BE"/>
        </w:rPr>
        <w:t>Rochex</w:t>
      </w:r>
      <w:proofErr w:type="spellEnd"/>
      <w:r w:rsidRPr="00BF0F9B">
        <w:rPr>
          <w:rFonts w:eastAsia="Times New Roman" w:cstheme="minorHAnsi"/>
          <w:lang w:eastAsia="fr-BE"/>
        </w:rPr>
        <w:t>).</w:t>
      </w:r>
    </w:p>
    <w:p w:rsidR="00BF0F9B" w:rsidRPr="00BF0F9B" w:rsidRDefault="00BF0F9B" w:rsidP="00BF0F9B">
      <w:pPr>
        <w:widowControl w:val="0"/>
        <w:adjustRightInd w:val="0"/>
        <w:spacing w:line="360" w:lineRule="auto"/>
        <w:rPr>
          <w:rFonts w:eastAsia="Times New Roman" w:cstheme="minorHAnsi"/>
          <w:b/>
          <w:lang w:eastAsia="fr-BE"/>
        </w:rPr>
      </w:pPr>
      <w:r w:rsidRPr="00BF0F9B">
        <w:rPr>
          <w:rFonts w:eastAsia="Times New Roman" w:cstheme="minorHAnsi"/>
          <w:b/>
          <w:lang w:eastAsia="fr-BE"/>
        </w:rPr>
        <w:t xml:space="preserve">De quelles inégalités parlons-nous ? </w:t>
      </w:r>
    </w:p>
    <w:p w:rsidR="00BF0F9B" w:rsidRPr="00BF0F9B" w:rsidRDefault="00BF0F9B" w:rsidP="00BF0F9B">
      <w:pPr>
        <w:widowControl w:val="0"/>
        <w:adjustRightInd w:val="0"/>
        <w:spacing w:line="360" w:lineRule="auto"/>
        <w:rPr>
          <w:rFonts w:eastAsia="Times New Roman" w:cstheme="minorHAnsi"/>
          <w:b/>
          <w:lang w:eastAsia="fr-BE"/>
        </w:rPr>
      </w:pPr>
      <w:r w:rsidRPr="00BF0F9B">
        <w:rPr>
          <w:rFonts w:eastAsia="Times New Roman" w:cstheme="minorHAnsi"/>
          <w:b/>
          <w:lang w:eastAsia="fr-BE"/>
        </w:rPr>
        <w:lastRenderedPageBreak/>
        <w:t xml:space="preserve">Les pédagogies actives peuvent-elles permettre une diminution des inégalités scolaires ou risquent-elles au contraire de les renforcer ? Comment ? Par quels leviers ? Quels sont les freins ?  </w:t>
      </w:r>
    </w:p>
    <w:p w:rsidR="00BF0F9B" w:rsidRPr="00BF0F9B" w:rsidRDefault="00BF0F9B" w:rsidP="00BF0F9B">
      <w:pPr>
        <w:spacing w:line="360" w:lineRule="auto"/>
        <w:rPr>
          <w:b/>
          <w:lang w:eastAsia="fr-BE"/>
        </w:rPr>
      </w:pPr>
      <w:r w:rsidRPr="00BF0F9B">
        <w:rPr>
          <w:b/>
          <w:lang w:eastAsia="fr-BE"/>
        </w:rPr>
        <w:t>À qui s’adressent les pédagogies actives ? Sont-elles élitistes ? Conviennent-elles à tous les enfants ? Comment les différents milieux sociaux, et plus particulièrement les milieux les plus défavorisés, conçoivent-ils ces pédagogies actives ? …</w:t>
      </w:r>
    </w:p>
    <w:p w:rsidR="00BF0F9B" w:rsidRPr="00BF0F9B" w:rsidRDefault="00BF0F9B" w:rsidP="00BF0F9B">
      <w:pPr>
        <w:keepNext/>
        <w:keepLines/>
        <w:spacing w:before="160" w:after="120"/>
        <w:ind w:left="720" w:hanging="360"/>
        <w:outlineLvl w:val="2"/>
        <w:rPr>
          <w:rFonts w:eastAsiaTheme="majorEastAsia" w:cstheme="majorBidi"/>
          <w:b/>
          <w:color w:val="000000" w:themeColor="text1"/>
          <w:sz w:val="26"/>
          <w:szCs w:val="24"/>
          <w:lang w:val="fr-FR"/>
        </w:rPr>
      </w:pPr>
      <w:r w:rsidRPr="00BF0F9B">
        <w:rPr>
          <w:rFonts w:eastAsiaTheme="majorEastAsia" w:cstheme="majorBidi"/>
          <w:b/>
          <w:color w:val="000000" w:themeColor="text1"/>
          <w:sz w:val="26"/>
          <w:szCs w:val="24"/>
          <w:lang w:val="fr-FR"/>
        </w:rPr>
        <w:t>Pédagogies actives et coopération</w:t>
      </w:r>
    </w:p>
    <w:p w:rsidR="00BF0F9B" w:rsidRPr="00BF0F9B" w:rsidRDefault="00BF0F9B" w:rsidP="00BF0F9B">
      <w:pPr>
        <w:spacing w:line="360" w:lineRule="auto"/>
        <w:rPr>
          <w:rFonts w:cstheme="minorHAnsi"/>
          <w:color w:val="000000" w:themeColor="text1"/>
          <w:lang w:val="fr-FR"/>
        </w:rPr>
      </w:pPr>
      <w:r w:rsidRPr="00BF0F9B">
        <w:rPr>
          <w:rFonts w:cstheme="minorHAnsi"/>
          <w:color w:val="000000" w:themeColor="text1"/>
          <w:lang w:val="fr-FR"/>
        </w:rPr>
        <w:t>Si, au regard du thème « pédagogies actives et apprentissage de la citoyenneté », la coopération peut être envisagée au travers des dispositifs mis en place pour plus de participation à la construction collective de la vie en communauté et en société, elle est vue ici, notamment, en tant que pratique pédagogique.</w:t>
      </w:r>
    </w:p>
    <w:p w:rsidR="00BF0F9B" w:rsidRPr="00BF0F9B" w:rsidRDefault="00BF0F9B" w:rsidP="00BF0F9B">
      <w:pPr>
        <w:spacing w:line="360" w:lineRule="auto"/>
        <w:rPr>
          <w:b/>
          <w:lang w:val="fr-FR"/>
        </w:rPr>
      </w:pPr>
      <w:r w:rsidRPr="00BF0F9B">
        <w:rPr>
          <w:b/>
          <w:lang w:val="fr-FR"/>
        </w:rPr>
        <w:t>Comment penser l’action éducative dans la diversité des publics et des acteurs ? Qu’en est-il de l’apprentissage coopératif ?</w:t>
      </w:r>
    </w:p>
    <w:p w:rsidR="00BF0F9B" w:rsidRPr="00BF0F9B" w:rsidRDefault="00BF0F9B" w:rsidP="00BF0F9B">
      <w:pPr>
        <w:autoSpaceDE w:val="0"/>
        <w:autoSpaceDN w:val="0"/>
        <w:adjustRightInd w:val="0"/>
        <w:spacing w:after="0" w:line="360" w:lineRule="auto"/>
        <w:rPr>
          <w:rFonts w:cstheme="minorHAnsi"/>
          <w:b/>
        </w:rPr>
      </w:pPr>
      <w:r w:rsidRPr="00BF0F9B">
        <w:rPr>
          <w:rFonts w:cstheme="minorHAnsi"/>
          <w:b/>
        </w:rPr>
        <w:t>Quels sont les effets de la pédagogie coopérative sur l’acquisition des apprentissages scolaires ?</w:t>
      </w:r>
    </w:p>
    <w:p w:rsidR="00BF0F9B" w:rsidRPr="00BF0F9B" w:rsidRDefault="00BF0F9B" w:rsidP="00BF0F9B">
      <w:pPr>
        <w:autoSpaceDE w:val="0"/>
        <w:autoSpaceDN w:val="0"/>
        <w:adjustRightInd w:val="0"/>
        <w:spacing w:after="0" w:line="360" w:lineRule="auto"/>
        <w:rPr>
          <w:rFonts w:cstheme="minorHAnsi"/>
          <w:b/>
        </w:rPr>
      </w:pPr>
      <w:r w:rsidRPr="00BF0F9B">
        <w:rPr>
          <w:rFonts w:cstheme="minorHAnsi"/>
          <w:b/>
        </w:rPr>
        <w:t>Quelle articulation penser entre les différentes formes de travail (collectif, individuel, groupal, …) ?</w:t>
      </w:r>
    </w:p>
    <w:p w:rsidR="00BF0F9B" w:rsidRPr="00BF0F9B" w:rsidRDefault="00BF0F9B" w:rsidP="00BF0F9B">
      <w:pPr>
        <w:autoSpaceDE w:val="0"/>
        <w:autoSpaceDN w:val="0"/>
        <w:adjustRightInd w:val="0"/>
        <w:spacing w:after="0" w:line="360" w:lineRule="auto"/>
        <w:rPr>
          <w:rFonts w:cstheme="minorHAnsi"/>
          <w:b/>
        </w:rPr>
      </w:pPr>
      <w:r w:rsidRPr="00BF0F9B">
        <w:rPr>
          <w:rFonts w:cstheme="minorHAnsi"/>
          <w:b/>
        </w:rPr>
        <w:t xml:space="preserve">Quelles sont les conditions pour assurer la coopération de tous les élèves dans l’activité mise en place ? </w:t>
      </w:r>
    </w:p>
    <w:p w:rsidR="00BF0F9B" w:rsidRPr="00BF0F9B" w:rsidRDefault="00BF0F9B" w:rsidP="00BF0F9B">
      <w:pPr>
        <w:keepNext/>
        <w:keepLines/>
        <w:spacing w:before="160" w:after="120"/>
        <w:ind w:left="720" w:hanging="360"/>
        <w:outlineLvl w:val="2"/>
        <w:rPr>
          <w:rFonts w:eastAsiaTheme="majorEastAsia" w:cstheme="majorBidi"/>
          <w:b/>
          <w:color w:val="000000" w:themeColor="text1"/>
          <w:sz w:val="26"/>
          <w:szCs w:val="24"/>
          <w:lang w:val="fr-FR"/>
        </w:rPr>
      </w:pPr>
      <w:r w:rsidRPr="00BF0F9B">
        <w:rPr>
          <w:rFonts w:eastAsiaTheme="majorEastAsia" w:cstheme="majorBidi"/>
          <w:b/>
          <w:color w:val="000000" w:themeColor="text1"/>
          <w:sz w:val="26"/>
          <w:szCs w:val="24"/>
          <w:lang w:val="fr-FR"/>
        </w:rPr>
        <w:t>Pédagogies actives et curricula/programmes</w:t>
      </w:r>
    </w:p>
    <w:p w:rsidR="00BF0F9B" w:rsidRPr="00BF0F9B" w:rsidRDefault="00BF0F9B" w:rsidP="00BF0F9B">
      <w:pPr>
        <w:spacing w:line="360" w:lineRule="auto"/>
        <w:rPr>
          <w:color w:val="000000" w:themeColor="text1"/>
          <w:lang w:val="fr-FR"/>
        </w:rPr>
      </w:pPr>
      <w:r w:rsidRPr="00BF0F9B">
        <w:rPr>
          <w:color w:val="000000" w:themeColor="text1"/>
          <w:lang w:val="fr-FR"/>
        </w:rPr>
        <w:t>En Communauté française de Belgique, on observe une tendance à fixer de manière la plus détaillée possible les programmes d’enseignement, y compris dans les méthodes et/ou approches pédagogiques dont l’enseignant doit tenir compte.</w:t>
      </w:r>
    </w:p>
    <w:p w:rsidR="00BF0F9B" w:rsidRPr="00BF0F9B" w:rsidRDefault="00BF0F9B" w:rsidP="00BF0F9B">
      <w:pPr>
        <w:spacing w:line="360" w:lineRule="auto"/>
        <w:rPr>
          <w:b/>
          <w:color w:val="000000" w:themeColor="text1"/>
          <w:lang w:val="fr-FR"/>
        </w:rPr>
      </w:pPr>
      <w:r w:rsidRPr="00BF0F9B">
        <w:rPr>
          <w:b/>
          <w:color w:val="000000" w:themeColor="text1"/>
          <w:lang w:val="fr-FR"/>
        </w:rPr>
        <w:t xml:space="preserve">Comment les pédagogies actives peuvent-elles se positionner dans un tel environnement </w:t>
      </w:r>
      <w:proofErr w:type="spellStart"/>
      <w:r w:rsidRPr="00BF0F9B">
        <w:rPr>
          <w:b/>
          <w:color w:val="000000" w:themeColor="text1"/>
          <w:lang w:val="fr-FR"/>
        </w:rPr>
        <w:t>curriculaire</w:t>
      </w:r>
      <w:proofErr w:type="spellEnd"/>
      <w:r w:rsidRPr="00BF0F9B">
        <w:rPr>
          <w:b/>
          <w:color w:val="000000" w:themeColor="text1"/>
          <w:lang w:val="fr-FR"/>
        </w:rPr>
        <w:t xml:space="preserve"> ? Existe-t-il une contradiction irréconciliable entre  les programmes imposés de manière verticale par le système éducatif et les PA ? </w:t>
      </w:r>
    </w:p>
    <w:p w:rsidR="00BF0F9B" w:rsidRPr="00BF0F9B" w:rsidRDefault="00BF0F9B" w:rsidP="00BF0F9B">
      <w:pPr>
        <w:spacing w:line="360" w:lineRule="auto"/>
        <w:rPr>
          <w:b/>
          <w:color w:val="000000" w:themeColor="text1"/>
          <w:lang w:val="fr-FR"/>
        </w:rPr>
      </w:pPr>
      <w:r w:rsidRPr="00BF0F9B">
        <w:rPr>
          <w:b/>
          <w:color w:val="000000" w:themeColor="text1"/>
          <w:lang w:val="fr-FR"/>
        </w:rPr>
        <w:t>Peut-on modifier les grilles horaires pour travailler certains contenus disciplinaires dans une approche plus transversale, voire transdisciplinaire ?</w:t>
      </w:r>
    </w:p>
    <w:p w:rsidR="00BF0F9B" w:rsidRPr="00BF0F9B" w:rsidRDefault="00BF0F9B" w:rsidP="00BF0F9B">
      <w:pPr>
        <w:keepNext/>
        <w:keepLines/>
        <w:spacing w:before="160" w:after="120"/>
        <w:ind w:left="720" w:hanging="360"/>
        <w:outlineLvl w:val="2"/>
        <w:rPr>
          <w:rFonts w:eastAsiaTheme="majorEastAsia" w:cstheme="majorBidi"/>
          <w:b/>
          <w:sz w:val="26"/>
          <w:szCs w:val="24"/>
          <w:lang w:val="fr-FR"/>
        </w:rPr>
      </w:pPr>
      <w:r w:rsidRPr="00BF0F9B">
        <w:rPr>
          <w:rFonts w:eastAsiaTheme="majorEastAsia" w:cstheme="majorBidi"/>
          <w:b/>
          <w:sz w:val="26"/>
          <w:szCs w:val="24"/>
          <w:lang w:val="fr-FR"/>
        </w:rPr>
        <w:t>Pédagogies actives et pratiques de classe</w:t>
      </w:r>
    </w:p>
    <w:p w:rsidR="00BF0F9B" w:rsidRPr="00BF0F9B" w:rsidRDefault="00BF0F9B" w:rsidP="00BF0F9B">
      <w:pPr>
        <w:spacing w:line="360" w:lineRule="auto"/>
        <w:rPr>
          <w:color w:val="000000" w:themeColor="text1"/>
          <w:lang w:val="fr-FR"/>
        </w:rPr>
      </w:pPr>
      <w:r w:rsidRPr="00BF0F9B">
        <w:rPr>
          <w:color w:val="000000" w:themeColor="text1"/>
          <w:lang w:val="fr-FR"/>
        </w:rPr>
        <w:t>Les pédagogies actives interrogent d’abord et avant tout la pratique de la classe et les stratégies mises en place par l’enseignant pour faire progresser l’élève dans ses apprentissages.</w:t>
      </w:r>
    </w:p>
    <w:p w:rsidR="00BF0F9B" w:rsidRPr="00BF0F9B" w:rsidRDefault="00BF0F9B" w:rsidP="00BF0F9B">
      <w:pPr>
        <w:spacing w:line="360" w:lineRule="auto"/>
        <w:rPr>
          <w:b/>
          <w:lang w:val="fr-FR"/>
        </w:rPr>
      </w:pPr>
      <w:r w:rsidRPr="00BF0F9B">
        <w:rPr>
          <w:b/>
          <w:lang w:val="fr-FR"/>
        </w:rPr>
        <w:t>Comment apprend-t-on ? Pourquoi apprend-on ? Comment susciter le désir d’apprendre ? Quelles sont les conditions favorisant  les apprentissages  pour tous les élèves ?</w:t>
      </w:r>
      <w:r w:rsidR="009D2F69">
        <w:rPr>
          <w:b/>
          <w:lang w:val="fr-FR"/>
        </w:rPr>
        <w:t xml:space="preserve"> </w:t>
      </w:r>
      <w:r w:rsidRPr="00BF0F9B">
        <w:rPr>
          <w:b/>
          <w:lang w:val="fr-FR"/>
        </w:rPr>
        <w:t xml:space="preserve">Sur quelle(s) pédagogie(s) </w:t>
      </w:r>
      <w:r w:rsidRPr="00BF0F9B">
        <w:rPr>
          <w:b/>
          <w:lang w:val="fr-FR"/>
        </w:rPr>
        <w:lastRenderedPageBreak/>
        <w:t xml:space="preserve">s’appuyer pour faire réussir (tous) les élèves ? Quelles sont les pratiques pédagogiques dont l’efficacité a été démontrée ? </w:t>
      </w:r>
    </w:p>
    <w:p w:rsidR="00BF0F9B" w:rsidRPr="00BF0F9B" w:rsidRDefault="00BF0F9B" w:rsidP="00BF0F9B">
      <w:pPr>
        <w:spacing w:line="360" w:lineRule="auto"/>
        <w:rPr>
          <w:b/>
          <w:lang w:val="fr-FR"/>
        </w:rPr>
      </w:pPr>
      <w:r w:rsidRPr="00BF0F9B">
        <w:rPr>
          <w:b/>
          <w:lang w:val="fr-FR"/>
        </w:rPr>
        <w:t>Quel est l’apport des neurosciences pour la compréhension des processus d’apprentissages ?</w:t>
      </w:r>
    </w:p>
    <w:p w:rsidR="00BF0F9B" w:rsidRPr="00BF0F9B" w:rsidRDefault="00BF0F9B" w:rsidP="00BF0F9B">
      <w:pPr>
        <w:keepNext/>
        <w:keepLines/>
        <w:spacing w:before="160" w:after="120"/>
        <w:ind w:left="720" w:hanging="360"/>
        <w:outlineLvl w:val="2"/>
        <w:rPr>
          <w:rFonts w:eastAsiaTheme="majorEastAsia" w:cstheme="majorBidi"/>
          <w:b/>
          <w:sz w:val="26"/>
          <w:szCs w:val="24"/>
        </w:rPr>
      </w:pPr>
      <w:r w:rsidRPr="00BF0F9B">
        <w:rPr>
          <w:rFonts w:eastAsiaTheme="majorEastAsia" w:cstheme="majorBidi"/>
          <w:b/>
          <w:sz w:val="26"/>
          <w:szCs w:val="24"/>
        </w:rPr>
        <w:t>Pédagogies actives et évaluation</w:t>
      </w:r>
    </w:p>
    <w:p w:rsidR="00BF0F9B" w:rsidRPr="00BF0F9B" w:rsidRDefault="00BF0F9B" w:rsidP="00BF0F9B">
      <w:pPr>
        <w:spacing w:line="360" w:lineRule="auto"/>
        <w:rPr>
          <w:lang w:val="fr-FR"/>
        </w:rPr>
      </w:pPr>
      <w:r w:rsidRPr="00BF0F9B">
        <w:t>L</w:t>
      </w:r>
      <w:r w:rsidRPr="00BF0F9B">
        <w:rPr>
          <w:lang w:val="fr-FR"/>
        </w:rPr>
        <w:t xml:space="preserve">es pédagogies actives véhiculent des principes d’humanisme, de coopération, d’absence de compétition, … </w:t>
      </w:r>
    </w:p>
    <w:p w:rsidR="00BF0F9B" w:rsidRPr="00BF0F9B" w:rsidRDefault="00BF0F9B" w:rsidP="00BF0F9B">
      <w:pPr>
        <w:spacing w:line="360" w:lineRule="auto"/>
        <w:rPr>
          <w:rFonts w:cstheme="minorHAnsi"/>
          <w:b/>
        </w:rPr>
      </w:pPr>
      <w:r w:rsidRPr="00BF0F9B">
        <w:rPr>
          <w:lang w:val="fr-FR"/>
        </w:rPr>
        <w:t xml:space="preserve">Dès lors, </w:t>
      </w:r>
      <w:r w:rsidRPr="00BF0F9B">
        <w:rPr>
          <w:rFonts w:cstheme="minorHAnsi"/>
          <w:b/>
          <w:lang w:val="fr-FR"/>
        </w:rPr>
        <w:t>quel est le sens à donner à la démarche d’évaluation en pédagogie active ?</w:t>
      </w:r>
      <w:r w:rsidRPr="00BF0F9B">
        <w:rPr>
          <w:lang w:val="fr-FR"/>
        </w:rPr>
        <w:t xml:space="preserve"> Q</w:t>
      </w:r>
      <w:r w:rsidRPr="00BF0F9B">
        <w:rPr>
          <w:b/>
          <w:lang w:val="fr-FR"/>
        </w:rPr>
        <w:t xml:space="preserve">uelles sont les formes d’évaluation à privilégier ?  Les formes considérées comme classiques (évaluation certificative, sommative, …) </w:t>
      </w:r>
      <w:proofErr w:type="spellStart"/>
      <w:r w:rsidRPr="00BF0F9B">
        <w:rPr>
          <w:b/>
          <w:lang w:val="fr-FR"/>
        </w:rPr>
        <w:t>ont-elles</w:t>
      </w:r>
      <w:proofErr w:type="spellEnd"/>
      <w:r w:rsidRPr="00BF0F9B">
        <w:rPr>
          <w:b/>
          <w:lang w:val="fr-FR"/>
        </w:rPr>
        <w:t xml:space="preserve"> leur place ? Sont-elles complémentaires aux évaluations formatives et formatrices ? Comment impliquer l’élève dans le </w:t>
      </w:r>
      <w:r w:rsidRPr="00BF0F9B">
        <w:rPr>
          <w:rFonts w:cstheme="minorHAnsi"/>
          <w:b/>
          <w:lang w:val="fr-FR"/>
        </w:rPr>
        <w:t>processus d’évaluation ? Comment</w:t>
      </w:r>
      <w:r w:rsidRPr="00BF0F9B">
        <w:rPr>
          <w:rFonts w:cstheme="minorHAnsi"/>
          <w:b/>
        </w:rPr>
        <w:t xml:space="preserve"> faire de l’évaluation un processus dynamique de l’apprentissage ? </w:t>
      </w:r>
      <w:r w:rsidRPr="00BF0F9B">
        <w:rPr>
          <w:b/>
          <w:lang w:val="fr-FR"/>
        </w:rPr>
        <w:t xml:space="preserve"> </w:t>
      </w:r>
      <w:r w:rsidRPr="00BF0F9B">
        <w:rPr>
          <w:b/>
          <w:lang w:val="fr-FR"/>
        </w:rPr>
        <w:br/>
      </w:r>
      <w:r w:rsidRPr="00BF0F9B">
        <w:rPr>
          <w:rFonts w:cstheme="minorHAnsi"/>
          <w:b/>
        </w:rPr>
        <w:t>En lien avec la coopération, qu’évalue-t-on dans un travail coopératif ?</w:t>
      </w:r>
    </w:p>
    <w:p w:rsidR="00BF0F9B" w:rsidRPr="00BF0F9B" w:rsidRDefault="00BF0F9B" w:rsidP="00BF0F9B">
      <w:pPr>
        <w:keepNext/>
        <w:keepLines/>
        <w:spacing w:before="160" w:after="120"/>
        <w:ind w:left="720" w:hanging="360"/>
        <w:outlineLvl w:val="2"/>
        <w:rPr>
          <w:rFonts w:eastAsiaTheme="majorEastAsia" w:cstheme="majorBidi"/>
          <w:b/>
          <w:sz w:val="26"/>
          <w:szCs w:val="24"/>
          <w:lang w:val="fr-FR"/>
        </w:rPr>
      </w:pPr>
      <w:r w:rsidRPr="00BF0F9B">
        <w:rPr>
          <w:rFonts w:eastAsiaTheme="majorEastAsia" w:cstheme="majorBidi"/>
          <w:b/>
          <w:sz w:val="26"/>
          <w:szCs w:val="24"/>
          <w:lang w:val="fr-FR"/>
        </w:rPr>
        <w:t>Pédagogies actives et nouvelles technologies</w:t>
      </w:r>
    </w:p>
    <w:p w:rsidR="00BF0F9B" w:rsidRPr="00BF0F9B" w:rsidRDefault="00BF0F9B" w:rsidP="00BF0F9B">
      <w:pPr>
        <w:spacing w:line="360" w:lineRule="auto"/>
        <w:rPr>
          <w:lang w:val="fr-FR"/>
        </w:rPr>
      </w:pPr>
      <w:r w:rsidRPr="00BF0F9B">
        <w:rPr>
          <w:lang w:val="fr-FR"/>
        </w:rPr>
        <w:t>En 2017, impossible de faire l’impasse sur la révolution technologique. Smartphones, tablettes, tableaux interactifs, TICE, MOOC, e-learning, classes inversées, etc., ces moyens à notre disposition semblent bouleverser les apprentissages scolaires et les rendre moins indispensables. Qu’en est-il ?</w:t>
      </w:r>
    </w:p>
    <w:p w:rsidR="00CD0B8B" w:rsidRDefault="00BF0F9B" w:rsidP="00BF0F9B">
      <w:pPr>
        <w:spacing w:line="360" w:lineRule="auto"/>
        <w:rPr>
          <w:b/>
          <w:lang w:val="fr-FR"/>
        </w:rPr>
      </w:pPr>
      <w:r w:rsidRPr="00BF0F9B">
        <w:rPr>
          <w:b/>
          <w:lang w:val="fr-FR"/>
        </w:rPr>
        <w:t>Quels usages du numérique pour apprendre et quelles sont les conditions pour qu’un apprentissage efficace puisse avoir lieu ? Utiliser les outils numériques en classe, est-ce pratiquer une pédagogie active ?</w:t>
      </w:r>
    </w:p>
    <w:p w:rsidR="00BF0F9B" w:rsidRPr="00BF0F9B" w:rsidRDefault="00BF0F9B" w:rsidP="00BF0F9B">
      <w:pPr>
        <w:keepNext/>
        <w:keepLines/>
        <w:spacing w:before="160" w:after="120"/>
        <w:ind w:left="720" w:hanging="360"/>
        <w:outlineLvl w:val="2"/>
        <w:rPr>
          <w:rFonts w:eastAsiaTheme="majorEastAsia" w:cstheme="majorBidi"/>
          <w:b/>
          <w:sz w:val="26"/>
          <w:szCs w:val="24"/>
          <w:lang w:val="fr-FR"/>
        </w:rPr>
      </w:pPr>
      <w:r w:rsidRPr="00BF0F9B">
        <w:rPr>
          <w:rFonts w:eastAsiaTheme="majorEastAsia" w:cstheme="majorBidi"/>
          <w:b/>
          <w:sz w:val="26"/>
          <w:szCs w:val="24"/>
          <w:lang w:val="fr-FR"/>
        </w:rPr>
        <w:t>Pédagogies actives et enseignement qualifiant</w:t>
      </w:r>
    </w:p>
    <w:p w:rsidR="00BF0F9B" w:rsidRPr="00BF0F9B" w:rsidRDefault="00BF0F9B" w:rsidP="00BF0F9B">
      <w:pPr>
        <w:spacing w:line="360" w:lineRule="auto"/>
        <w:rPr>
          <w:rFonts w:cstheme="minorHAnsi"/>
          <w:color w:val="333333"/>
          <w:lang w:val="fr-FR"/>
        </w:rPr>
      </w:pPr>
      <w:r w:rsidRPr="00BF0F9B">
        <w:rPr>
          <w:rFonts w:cstheme="minorHAnsi"/>
          <w:color w:val="333333"/>
          <w:lang w:val="fr-FR"/>
        </w:rPr>
        <w:t xml:space="preserve">L’enseignement qualifiant désigne les deux formes d’enseignement, en Fédération Wallonie-Bruxelles, qui conduisent à une qualification professionnelle : le professionnel et </w:t>
      </w:r>
      <w:proofErr w:type="gramStart"/>
      <w:r w:rsidRPr="00BF0F9B">
        <w:rPr>
          <w:rFonts w:cstheme="minorHAnsi"/>
          <w:color w:val="333333"/>
          <w:lang w:val="fr-FR"/>
        </w:rPr>
        <w:t>le</w:t>
      </w:r>
      <w:proofErr w:type="gramEnd"/>
      <w:r w:rsidRPr="00BF0F9B">
        <w:rPr>
          <w:rFonts w:cstheme="minorHAnsi"/>
          <w:color w:val="333333"/>
          <w:lang w:val="fr-FR"/>
        </w:rPr>
        <w:t xml:space="preserve"> technique de qualification. Actuellement, cet enseignement est majoritairement perçu  comme une filière de choix négatif et de relégation.</w:t>
      </w:r>
    </w:p>
    <w:p w:rsidR="00BF0F9B" w:rsidRPr="00BF0F9B" w:rsidRDefault="00BF0F9B" w:rsidP="00BF0F9B">
      <w:pPr>
        <w:spacing w:line="360" w:lineRule="auto"/>
        <w:rPr>
          <w:rFonts w:cstheme="minorHAnsi"/>
          <w:b/>
          <w:color w:val="333333"/>
          <w:lang w:val="fr-FR"/>
        </w:rPr>
      </w:pPr>
      <w:r w:rsidRPr="00BF0F9B">
        <w:rPr>
          <w:rFonts w:cstheme="minorHAnsi"/>
          <w:b/>
          <w:color w:val="333333"/>
          <w:lang w:val="fr-FR"/>
        </w:rPr>
        <w:t xml:space="preserve">Les pédagogies actives </w:t>
      </w:r>
      <w:proofErr w:type="spellStart"/>
      <w:r w:rsidRPr="00BF0F9B">
        <w:rPr>
          <w:rFonts w:cstheme="minorHAnsi"/>
          <w:b/>
          <w:color w:val="333333"/>
          <w:lang w:val="fr-FR"/>
        </w:rPr>
        <w:t>ont-elles</w:t>
      </w:r>
      <w:proofErr w:type="spellEnd"/>
      <w:r w:rsidRPr="00BF0F9B">
        <w:rPr>
          <w:rFonts w:cstheme="minorHAnsi"/>
          <w:b/>
          <w:color w:val="333333"/>
          <w:lang w:val="fr-FR"/>
        </w:rPr>
        <w:t xml:space="preserve"> un rôle à jouer dans le changement de perception de l’enseignement qualifiant ?</w:t>
      </w:r>
      <w:r w:rsidR="00CD0B8B">
        <w:rPr>
          <w:rFonts w:cstheme="minorHAnsi"/>
          <w:b/>
          <w:color w:val="333333"/>
          <w:lang w:val="fr-FR"/>
        </w:rPr>
        <w:t xml:space="preserve">  </w:t>
      </w:r>
    </w:p>
    <w:p w:rsidR="00BF0F9B" w:rsidRPr="00BF0F9B" w:rsidRDefault="00BF0F9B" w:rsidP="00BF0F9B">
      <w:pPr>
        <w:spacing w:line="360" w:lineRule="auto"/>
        <w:rPr>
          <w:rFonts w:cstheme="minorHAnsi"/>
          <w:b/>
          <w:color w:val="333333"/>
          <w:lang w:val="fr-FR"/>
        </w:rPr>
      </w:pPr>
      <w:r w:rsidRPr="00BF0F9B">
        <w:rPr>
          <w:rFonts w:cstheme="minorHAnsi"/>
          <w:b/>
          <w:color w:val="333333"/>
          <w:lang w:val="fr-FR"/>
        </w:rPr>
        <w:t>Comment sont-elles actuellement pratiquées dans les écoles qualifiantes ?</w:t>
      </w:r>
    </w:p>
    <w:p w:rsidR="00BF0F9B" w:rsidRPr="00BF0F9B" w:rsidRDefault="00BF0F9B" w:rsidP="00BF0F9B">
      <w:pPr>
        <w:keepNext/>
        <w:keepLines/>
        <w:spacing w:before="160" w:after="120"/>
        <w:ind w:left="720" w:hanging="360"/>
        <w:outlineLvl w:val="2"/>
        <w:rPr>
          <w:rFonts w:eastAsiaTheme="majorEastAsia" w:cstheme="majorBidi"/>
          <w:b/>
          <w:sz w:val="26"/>
          <w:szCs w:val="24"/>
          <w:lang w:val="fr-FR"/>
        </w:rPr>
      </w:pPr>
      <w:r w:rsidRPr="00BF0F9B">
        <w:rPr>
          <w:rFonts w:eastAsiaTheme="majorEastAsia" w:cstheme="majorBidi"/>
          <w:b/>
          <w:sz w:val="26"/>
          <w:szCs w:val="24"/>
          <w:lang w:val="fr-FR"/>
        </w:rPr>
        <w:t>Pédagogies actives et inclusion</w:t>
      </w:r>
    </w:p>
    <w:p w:rsidR="00BF0F9B" w:rsidRPr="00BF0F9B" w:rsidRDefault="00BF0F9B" w:rsidP="00BF0F9B">
      <w:pPr>
        <w:spacing w:line="360" w:lineRule="auto"/>
        <w:rPr>
          <w:rFonts w:cstheme="minorHAnsi"/>
        </w:rPr>
      </w:pPr>
      <w:r w:rsidRPr="00BF0F9B">
        <w:rPr>
          <w:rFonts w:cstheme="minorHAnsi"/>
        </w:rPr>
        <w:t>Une école inclusive est une école qui accueille, sans discrimination, tous les élèves quels que soient leur difficulté, leurs besoins spécifiques ou encore leur situation de handicap.</w:t>
      </w:r>
    </w:p>
    <w:p w:rsidR="00BF0F9B" w:rsidRPr="00BF0F9B" w:rsidRDefault="00BF0F9B" w:rsidP="00BF0F9B">
      <w:pPr>
        <w:spacing w:line="360" w:lineRule="auto"/>
        <w:rPr>
          <w:rFonts w:cstheme="minorHAnsi"/>
          <w:b/>
        </w:rPr>
      </w:pPr>
      <w:r w:rsidRPr="00BF0F9B">
        <w:rPr>
          <w:rFonts w:cstheme="minorHAnsi"/>
          <w:b/>
        </w:rPr>
        <w:lastRenderedPageBreak/>
        <w:t>Quel est l’apport des pratiques de pédagogies actives ?</w:t>
      </w:r>
      <w:r w:rsidR="00CD0B8B">
        <w:rPr>
          <w:rFonts w:cstheme="minorHAnsi"/>
          <w:b/>
        </w:rPr>
        <w:t xml:space="preserve"> </w:t>
      </w:r>
      <w:r w:rsidR="00CD0B8B">
        <w:rPr>
          <w:rFonts w:cstheme="minorHAnsi"/>
          <w:b/>
        </w:rPr>
        <w:br/>
      </w:r>
      <w:r w:rsidRPr="00BF0F9B">
        <w:rPr>
          <w:rFonts w:cstheme="minorHAnsi"/>
          <w:b/>
        </w:rPr>
        <w:t xml:space="preserve">A quelles conditions les pédagogies actives peuvent-elles favoriser l’inclusion de tous les élèves dans un même processus d’apprentissage ? </w:t>
      </w:r>
    </w:p>
    <w:p w:rsidR="00BF0F9B" w:rsidRPr="00BF0F9B" w:rsidRDefault="00BF0F9B" w:rsidP="00BF0F9B">
      <w:pPr>
        <w:keepNext/>
        <w:keepLines/>
        <w:spacing w:before="160" w:after="120"/>
        <w:ind w:left="720" w:hanging="360"/>
        <w:outlineLvl w:val="2"/>
        <w:rPr>
          <w:rFonts w:eastAsiaTheme="majorEastAsia" w:cstheme="majorBidi"/>
          <w:b/>
          <w:color w:val="000000" w:themeColor="text1"/>
          <w:sz w:val="26"/>
          <w:szCs w:val="24"/>
          <w:lang w:val="fr-FR"/>
        </w:rPr>
      </w:pPr>
      <w:r w:rsidRPr="00BF0F9B">
        <w:rPr>
          <w:rFonts w:eastAsiaTheme="majorEastAsia" w:cstheme="majorBidi"/>
          <w:b/>
          <w:color w:val="000000" w:themeColor="text1"/>
          <w:sz w:val="26"/>
          <w:szCs w:val="24"/>
          <w:lang w:val="fr-FR"/>
        </w:rPr>
        <w:t>Pédagogies actives et bien-être à l’école</w:t>
      </w:r>
    </w:p>
    <w:p w:rsidR="00BF0F9B" w:rsidRPr="00BF0F9B" w:rsidRDefault="00BF0F9B" w:rsidP="00BF0F9B">
      <w:pPr>
        <w:spacing w:line="360" w:lineRule="auto"/>
        <w:rPr>
          <w:color w:val="000000" w:themeColor="text1"/>
          <w:lang w:val="fr-FR"/>
        </w:rPr>
      </w:pPr>
      <w:r w:rsidRPr="00BF0F9B">
        <w:rPr>
          <w:color w:val="000000" w:themeColor="text1"/>
          <w:lang w:val="fr-FR"/>
        </w:rPr>
        <w:t>Les recherches récentes sur le climat scolaire montrent l’importance d’un vivre-ensemble positif sur les résultats scolaires. Mais qu’en est-il du bien-être individuel de chaque élève, qui est très rarement travaillé comme une dimension en soi du développement  personnel ?</w:t>
      </w:r>
    </w:p>
    <w:p w:rsidR="00BF0F9B" w:rsidRPr="00BF0F9B" w:rsidRDefault="00BF0F9B" w:rsidP="00BF0F9B">
      <w:pPr>
        <w:spacing w:line="360" w:lineRule="auto"/>
        <w:rPr>
          <w:b/>
          <w:lang w:val="fr-FR"/>
        </w:rPr>
      </w:pPr>
      <w:r w:rsidRPr="00BF0F9B">
        <w:rPr>
          <w:b/>
          <w:lang w:val="fr-FR"/>
        </w:rPr>
        <w:t xml:space="preserve">Quelles sont les interventions éducatives qui impactent positivement les variables motivationnelles (estime de soi scolaire, sentiment d’efficacité personnelle, …) et émotionnelles ? Les pédagogies actives peuvent-elles faire l’impasse d’une démarche incluant diverses approches reconnues pour améliorer le bien-être (méditation, </w:t>
      </w:r>
      <w:proofErr w:type="spellStart"/>
      <w:r w:rsidRPr="00BF0F9B">
        <w:rPr>
          <w:b/>
          <w:lang w:val="fr-FR"/>
        </w:rPr>
        <w:t>mindfulness</w:t>
      </w:r>
      <w:proofErr w:type="spellEnd"/>
      <w:r w:rsidRPr="00BF0F9B">
        <w:rPr>
          <w:b/>
          <w:lang w:val="fr-FR"/>
        </w:rPr>
        <w:t>…)</w:t>
      </w:r>
      <w:r w:rsidR="00226B7F">
        <w:rPr>
          <w:b/>
          <w:lang w:val="fr-FR"/>
        </w:rPr>
        <w:t> ?</w:t>
      </w:r>
    </w:p>
    <w:p w:rsidR="00BF0F9B" w:rsidRPr="00BF0F9B" w:rsidRDefault="00BF0F9B" w:rsidP="00BF0F9B">
      <w:pPr>
        <w:keepNext/>
        <w:keepLines/>
        <w:spacing w:before="160" w:after="120"/>
        <w:ind w:left="720" w:hanging="360"/>
        <w:outlineLvl w:val="2"/>
        <w:rPr>
          <w:rFonts w:eastAsiaTheme="majorEastAsia" w:cstheme="majorBidi"/>
          <w:b/>
          <w:sz w:val="26"/>
          <w:szCs w:val="24"/>
          <w:lang w:val="fr-FR"/>
        </w:rPr>
      </w:pPr>
      <w:r w:rsidRPr="00BF0F9B">
        <w:rPr>
          <w:rFonts w:eastAsiaTheme="majorEastAsia" w:cstheme="majorBidi"/>
          <w:b/>
          <w:sz w:val="26"/>
          <w:szCs w:val="24"/>
          <w:lang w:val="fr-FR"/>
        </w:rPr>
        <w:t>Pédagogies actives et formation des enseignants</w:t>
      </w:r>
    </w:p>
    <w:p w:rsidR="00BF0F9B" w:rsidRPr="00BF0F9B" w:rsidRDefault="00BF0F9B" w:rsidP="00BF0F9B">
      <w:pPr>
        <w:spacing w:line="360" w:lineRule="auto"/>
        <w:rPr>
          <w:color w:val="000000" w:themeColor="text1"/>
          <w:lang w:val="fr-FR"/>
        </w:rPr>
      </w:pPr>
      <w:r w:rsidRPr="00BF0F9B">
        <w:rPr>
          <w:color w:val="000000" w:themeColor="text1"/>
          <w:lang w:val="fr-FR"/>
        </w:rPr>
        <w:t>La question centrale de la formation des enseignants resurgit de manière particulièrement cruciale lorsqu’on évoque une « culture » de pédagogies actives.</w:t>
      </w:r>
    </w:p>
    <w:p w:rsidR="00BF0F9B" w:rsidRPr="00BF0F9B" w:rsidRDefault="00BF0F9B" w:rsidP="00BF0F9B">
      <w:pPr>
        <w:spacing w:line="360" w:lineRule="auto"/>
        <w:rPr>
          <w:b/>
          <w:lang w:val="fr-FR"/>
        </w:rPr>
      </w:pPr>
      <w:r w:rsidRPr="00BF0F9B">
        <w:rPr>
          <w:lang w:val="fr-FR"/>
        </w:rPr>
        <w:t xml:space="preserve">En ce qui concerne la </w:t>
      </w:r>
      <w:r w:rsidRPr="00BF0F9B">
        <w:rPr>
          <w:b/>
          <w:lang w:val="fr-FR"/>
        </w:rPr>
        <w:t>formation initiale</w:t>
      </w:r>
      <w:r w:rsidRPr="00BF0F9B">
        <w:rPr>
          <w:lang w:val="fr-FR"/>
        </w:rPr>
        <w:t xml:space="preserve">, les futurs enseignants </w:t>
      </w:r>
      <w:r w:rsidRPr="00BF0F9B">
        <w:rPr>
          <w:b/>
          <w:lang w:val="fr-FR"/>
        </w:rPr>
        <w:t>sont-ils suffisamment formés aux pédagogies actives ? Existe-t-il une tension entre le contenu de leur cursus scolaire et la réalité vécue sur le terrain lors des stages notamment ?</w:t>
      </w:r>
    </w:p>
    <w:p w:rsidR="00BF0F9B" w:rsidRPr="00BF0F9B" w:rsidRDefault="00BF0F9B" w:rsidP="00BF0F9B">
      <w:pPr>
        <w:spacing w:line="360" w:lineRule="auto"/>
        <w:rPr>
          <w:lang w:val="fr-FR"/>
        </w:rPr>
      </w:pPr>
      <w:r w:rsidRPr="00BF0F9B">
        <w:rPr>
          <w:lang w:val="fr-FR"/>
        </w:rPr>
        <w:t xml:space="preserve">De plus, la question de l’adéquation de l’offre de </w:t>
      </w:r>
      <w:r w:rsidRPr="00BF0F9B">
        <w:rPr>
          <w:b/>
          <w:lang w:val="fr-FR"/>
        </w:rPr>
        <w:t>formation continue</w:t>
      </w:r>
      <w:r w:rsidRPr="00BF0F9B">
        <w:rPr>
          <w:lang w:val="fr-FR"/>
        </w:rPr>
        <w:t xml:space="preserve"> peut également être posée.</w:t>
      </w:r>
    </w:p>
    <w:p w:rsidR="00BF0F9B" w:rsidRPr="00BF0F9B" w:rsidRDefault="00BF0F9B" w:rsidP="00BF0F9B">
      <w:pPr>
        <w:spacing w:line="360" w:lineRule="auto"/>
        <w:rPr>
          <w:b/>
          <w:lang w:val="fr-FR"/>
        </w:rPr>
      </w:pPr>
      <w:r w:rsidRPr="00BF0F9B">
        <w:rPr>
          <w:b/>
          <w:lang w:val="fr-FR"/>
        </w:rPr>
        <w:t>Quels dispositifs concevoir et proposer, à des équipes, mais aussi à des enseignants, pour les former aux innovations pédagogiques, aux pédagogies actives et coopératives ?</w:t>
      </w:r>
    </w:p>
    <w:p w:rsidR="00BF0F9B" w:rsidRPr="00BF0F9B" w:rsidRDefault="00BF0F9B" w:rsidP="00BF0F9B">
      <w:pPr>
        <w:keepNext/>
        <w:keepLines/>
        <w:spacing w:before="160" w:after="120"/>
        <w:ind w:left="720" w:hanging="360"/>
        <w:outlineLvl w:val="2"/>
        <w:rPr>
          <w:rFonts w:eastAsiaTheme="majorEastAsia" w:cstheme="majorBidi"/>
          <w:b/>
          <w:sz w:val="26"/>
          <w:szCs w:val="24"/>
          <w:lang w:val="fr-FR"/>
        </w:rPr>
      </w:pPr>
      <w:r w:rsidRPr="00BF0F9B">
        <w:rPr>
          <w:rFonts w:eastAsiaTheme="majorEastAsia" w:cstheme="majorBidi"/>
          <w:b/>
          <w:sz w:val="26"/>
          <w:szCs w:val="24"/>
          <w:lang w:val="fr-FR"/>
        </w:rPr>
        <w:t>Pédagogies actives et gestion des établissements scolaires</w:t>
      </w:r>
    </w:p>
    <w:p w:rsidR="00BF0F9B" w:rsidRPr="00BF0F9B" w:rsidRDefault="00BF0F9B" w:rsidP="00BF0F9B">
      <w:pPr>
        <w:spacing w:line="360" w:lineRule="auto"/>
        <w:rPr>
          <w:lang w:val="fr-FR"/>
        </w:rPr>
      </w:pPr>
      <w:r w:rsidRPr="00BF0F9B">
        <w:rPr>
          <w:lang w:val="fr-FR"/>
        </w:rPr>
        <w:t>A la lecture des questions soulevées dans chaque thème, la thématique de la gestion des établissements apparait comme primordiale : les pédagogies actives postulent l’apprentissage et l’acquisition de compétences, entre autre, en communication et coopération et postulent une participation active des élèves dans les processus de participation démocratique.</w:t>
      </w:r>
    </w:p>
    <w:p w:rsidR="00BF0F9B" w:rsidRPr="00BF0F9B" w:rsidRDefault="00BF0F9B" w:rsidP="00BF0F9B">
      <w:pPr>
        <w:spacing w:line="360" w:lineRule="auto"/>
        <w:rPr>
          <w:b/>
          <w:lang w:val="fr-FR"/>
        </w:rPr>
      </w:pPr>
      <w:r w:rsidRPr="00BF0F9B">
        <w:rPr>
          <w:b/>
          <w:lang w:val="fr-FR"/>
        </w:rPr>
        <w:t xml:space="preserve">Quel type de management adopter ? Qu’en est-il de la coopération entre enseignants ? Quelles sont les conditions favorisant le travail d’équipe ? </w:t>
      </w:r>
    </w:p>
    <w:p w:rsidR="00290D6D" w:rsidRDefault="00BF0F9B" w:rsidP="00BF0F9B">
      <w:pPr>
        <w:spacing w:line="360" w:lineRule="auto"/>
        <w:rPr>
          <w:lang w:val="fr-FR"/>
        </w:rPr>
      </w:pPr>
      <w:r w:rsidRPr="00BF0F9B">
        <w:rPr>
          <w:b/>
          <w:lang w:val="fr-FR"/>
        </w:rPr>
        <w:t>Le débat sur les rythmes scolaires et l’interdisciplinarité peut également être abordé.</w:t>
      </w:r>
    </w:p>
    <w:p w:rsidR="00290D6D" w:rsidRPr="006846F0" w:rsidRDefault="00290D6D" w:rsidP="00290D6D">
      <w:pPr>
        <w:keepNext/>
        <w:keepLines/>
        <w:spacing w:before="160" w:after="120"/>
        <w:ind w:left="720" w:hanging="360"/>
        <w:outlineLvl w:val="2"/>
        <w:rPr>
          <w:rFonts w:eastAsiaTheme="majorEastAsia" w:cstheme="majorBidi"/>
          <w:b/>
          <w:sz w:val="26"/>
          <w:szCs w:val="24"/>
          <w:lang w:val="fr-FR"/>
        </w:rPr>
      </w:pPr>
      <w:r w:rsidRPr="006846F0">
        <w:rPr>
          <w:rFonts w:eastAsiaTheme="majorEastAsia" w:cstheme="majorBidi"/>
          <w:b/>
          <w:sz w:val="26"/>
          <w:szCs w:val="24"/>
          <w:lang w:val="fr-FR"/>
        </w:rPr>
        <w:lastRenderedPageBreak/>
        <w:t>Pédagogies actives et architecture scolaire</w:t>
      </w:r>
    </w:p>
    <w:p w:rsidR="00290D6D" w:rsidRPr="006846F0" w:rsidRDefault="00290D6D" w:rsidP="00290D6D">
      <w:pPr>
        <w:keepNext/>
        <w:keepLines/>
        <w:spacing w:before="160" w:after="120" w:line="360" w:lineRule="auto"/>
        <w:outlineLvl w:val="2"/>
        <w:rPr>
          <w:rFonts w:eastAsiaTheme="majorEastAsia" w:cstheme="majorBidi"/>
          <w:lang w:val="fr-FR"/>
        </w:rPr>
      </w:pPr>
      <w:r w:rsidRPr="006846F0">
        <w:rPr>
          <w:rFonts w:eastAsiaTheme="majorEastAsia" w:cstheme="majorBidi"/>
          <w:lang w:val="fr-FR"/>
        </w:rPr>
        <w:t>Les débats sur l’Ecole sont nombreux mais concernent rarement l’es</w:t>
      </w:r>
      <w:r w:rsidR="00320F26" w:rsidRPr="006846F0">
        <w:rPr>
          <w:rFonts w:eastAsiaTheme="majorEastAsia" w:cstheme="majorBidi"/>
          <w:lang w:val="fr-FR"/>
        </w:rPr>
        <w:t>pace et l’architecture scolaire. Si nous ne pouvons pas nier que l’architecture peut influencer le bien-être et la qualité de vie des usagers, qu’en est-il d’un éventuel lien entre architecture scolaire et réussite scolaire ?</w:t>
      </w:r>
    </w:p>
    <w:p w:rsidR="00CD0B8B" w:rsidRPr="006846F0" w:rsidRDefault="00290D6D" w:rsidP="00290D6D">
      <w:pPr>
        <w:spacing w:line="360" w:lineRule="auto"/>
        <w:rPr>
          <w:b/>
          <w:lang w:val="fr-FR"/>
        </w:rPr>
      </w:pPr>
      <w:r w:rsidRPr="006846F0">
        <w:rPr>
          <w:b/>
          <w:lang w:val="fr-FR"/>
        </w:rPr>
        <w:t xml:space="preserve">Les pédagogies actives demandent-elles une architecture particulière pour pouvoir être mises en œuvre ? </w:t>
      </w:r>
      <w:r w:rsidRPr="006846F0">
        <w:rPr>
          <w:b/>
          <w:lang w:val="fr-FR"/>
        </w:rPr>
        <w:br/>
        <w:t>Le bâtiment scolaire peut-il être un levier de bien-être et de réussite ?</w:t>
      </w:r>
    </w:p>
    <w:p w:rsidR="00CD0B8B" w:rsidRDefault="00CD0B8B">
      <w:pPr>
        <w:rPr>
          <w:lang w:val="fr-FR"/>
        </w:rPr>
      </w:pPr>
    </w:p>
    <w:p w:rsidR="00CD0B8B" w:rsidRPr="00CD0B8B" w:rsidRDefault="00CD0B8B" w:rsidP="00CD0B8B">
      <w:pPr>
        <w:pStyle w:val="Titre"/>
        <w:rPr>
          <w:lang w:val="fr-FR"/>
        </w:rPr>
      </w:pPr>
      <w:r w:rsidRPr="00CD0B8B">
        <w:rPr>
          <w:lang w:val="fr-FR"/>
        </w:rPr>
        <w:t>Appel à contributions</w:t>
      </w:r>
    </w:p>
    <w:p w:rsidR="00CD0B8B" w:rsidRPr="00CD0B8B" w:rsidRDefault="00CD0B8B" w:rsidP="00CD0B8B">
      <w:pPr>
        <w:spacing w:line="360" w:lineRule="auto"/>
        <w:rPr>
          <w:rFonts w:cstheme="minorHAnsi"/>
        </w:rPr>
      </w:pPr>
      <w:r w:rsidRPr="00CD0B8B">
        <w:rPr>
          <w:lang w:val="fr-FR"/>
        </w:rPr>
        <w:t xml:space="preserve">Les contributions proposées </w:t>
      </w:r>
      <w:r w:rsidRPr="00CD0B8B">
        <w:rPr>
          <w:rFonts w:cstheme="minorHAnsi"/>
        </w:rPr>
        <w:t xml:space="preserve">offriront une visibilité aux questions, recherches, initiatives et innovations à propos des pédagogies actives. </w:t>
      </w:r>
    </w:p>
    <w:p w:rsidR="00CD0B8B" w:rsidRPr="00CD0B8B" w:rsidRDefault="00CD0B8B" w:rsidP="00CD0B8B">
      <w:pPr>
        <w:keepNext/>
        <w:keepLines/>
        <w:spacing w:before="480" w:after="240"/>
        <w:ind w:left="720" w:hanging="360"/>
        <w:outlineLvl w:val="0"/>
        <w:rPr>
          <w:rFonts w:eastAsiaTheme="majorEastAsia" w:cstheme="majorBidi"/>
          <w:b/>
          <w:sz w:val="28"/>
          <w:szCs w:val="32"/>
          <w:lang w:val="fr-FR"/>
        </w:rPr>
      </w:pPr>
      <w:r w:rsidRPr="00CD0B8B">
        <w:rPr>
          <w:rFonts w:eastAsiaTheme="majorEastAsia" w:cstheme="majorBidi"/>
          <w:b/>
          <w:sz w:val="28"/>
          <w:szCs w:val="32"/>
          <w:lang w:val="fr-FR"/>
        </w:rPr>
        <w:t>Les deux axes</w:t>
      </w:r>
    </w:p>
    <w:p w:rsidR="00CD0B8B" w:rsidRPr="00CD0B8B" w:rsidRDefault="00CD0B8B" w:rsidP="00CD0B8B">
      <w:pPr>
        <w:numPr>
          <w:ilvl w:val="1"/>
          <w:numId w:val="1"/>
        </w:numPr>
        <w:spacing w:line="360" w:lineRule="auto"/>
        <w:contextualSpacing/>
        <w:rPr>
          <w:b/>
          <w:sz w:val="24"/>
          <w:szCs w:val="24"/>
        </w:rPr>
      </w:pPr>
      <w:r w:rsidRPr="00CD0B8B">
        <w:rPr>
          <w:b/>
          <w:sz w:val="24"/>
          <w:szCs w:val="24"/>
        </w:rPr>
        <w:t>L’axe « acteur de terrain »</w:t>
      </w:r>
    </w:p>
    <w:p w:rsidR="00CD0B8B" w:rsidRPr="00CD0B8B" w:rsidRDefault="00CD0B8B" w:rsidP="00CD0B8B">
      <w:pPr>
        <w:keepNext/>
        <w:keepLines/>
        <w:spacing w:before="120" w:after="120" w:line="360" w:lineRule="auto"/>
        <w:ind w:left="357"/>
        <w:outlineLvl w:val="1"/>
        <w:rPr>
          <w:rFonts w:eastAsiaTheme="majorEastAsia" w:cstheme="minorHAnsi"/>
          <w:color w:val="FF0000"/>
        </w:rPr>
      </w:pPr>
      <w:r w:rsidRPr="00CD0B8B">
        <w:rPr>
          <w:rFonts w:eastAsiaTheme="majorEastAsia" w:cstheme="majorBidi"/>
        </w:rPr>
        <w:t xml:space="preserve">Les contributions de l’axe « acteur de terrain » seront l’occasion pour leurs auteurs de mettre en </w:t>
      </w:r>
      <w:r w:rsidRPr="00CD0B8B">
        <w:rPr>
          <w:rFonts w:eastAsiaTheme="majorEastAsia" w:cstheme="minorHAnsi"/>
        </w:rPr>
        <w:t xml:space="preserve">avant des </w:t>
      </w:r>
      <w:r w:rsidRPr="00CD0B8B">
        <w:rPr>
          <w:rFonts w:eastAsiaTheme="majorEastAsia" w:cstheme="minorHAnsi"/>
          <w:bCs/>
          <w:lang w:val="fr-FR"/>
        </w:rPr>
        <w:t>témoignages et des retours sur expérience en lien avec les thèmes du colloque.</w:t>
      </w:r>
      <w:r w:rsidRPr="00CD0B8B">
        <w:rPr>
          <w:rFonts w:eastAsiaTheme="majorEastAsia" w:cstheme="minorHAnsi"/>
          <w:bCs/>
          <w:lang w:val="fr-FR"/>
        </w:rPr>
        <w:br/>
      </w:r>
      <w:r w:rsidRPr="00F44F8D">
        <w:rPr>
          <w:rFonts w:eastAsiaTheme="majorEastAsia" w:cstheme="minorHAnsi"/>
          <w:b/>
          <w:bCs/>
          <w:color w:val="000000" w:themeColor="text1"/>
          <w:lang w:val="fr-FR"/>
        </w:rPr>
        <w:t>Les futurs enseignants sont également invités à soumettre une contribution</w:t>
      </w:r>
      <w:r w:rsidRPr="00CD0B8B">
        <w:rPr>
          <w:rFonts w:eastAsiaTheme="majorEastAsia" w:cstheme="minorHAnsi"/>
          <w:bCs/>
          <w:color w:val="000000" w:themeColor="text1"/>
          <w:lang w:val="fr-FR"/>
        </w:rPr>
        <w:t xml:space="preserve"> en lien avec un vécu de stage ou à l’occasion d’un travail collectif mené dans leurs cours.</w:t>
      </w:r>
    </w:p>
    <w:p w:rsidR="00CD0B8B" w:rsidRPr="00CD0B8B" w:rsidRDefault="00CD0B8B" w:rsidP="00CD0B8B">
      <w:pPr>
        <w:keepNext/>
        <w:keepLines/>
        <w:numPr>
          <w:ilvl w:val="1"/>
          <w:numId w:val="1"/>
        </w:numPr>
        <w:spacing w:before="120" w:after="120"/>
        <w:outlineLvl w:val="1"/>
        <w:rPr>
          <w:rFonts w:eastAsiaTheme="majorEastAsia" w:cstheme="majorBidi"/>
          <w:b/>
          <w:sz w:val="24"/>
          <w:szCs w:val="26"/>
        </w:rPr>
      </w:pPr>
      <w:r w:rsidRPr="00CD0B8B">
        <w:rPr>
          <w:rFonts w:eastAsiaTheme="majorEastAsia" w:cstheme="majorBidi"/>
          <w:b/>
          <w:sz w:val="24"/>
          <w:szCs w:val="26"/>
        </w:rPr>
        <w:t>L’axe « chercheur »</w:t>
      </w:r>
    </w:p>
    <w:p w:rsidR="00CD0B8B" w:rsidRPr="00CD0B8B" w:rsidRDefault="00CD0B8B" w:rsidP="00CD0B8B">
      <w:pPr>
        <w:spacing w:line="360" w:lineRule="auto"/>
        <w:ind w:left="360"/>
      </w:pPr>
      <w:r w:rsidRPr="00CD0B8B">
        <w:t>Pour l’axe « chercheur », nous plaçons le colloque dans la perspective des sciences de l’éducation et ses angles multiples :</w:t>
      </w:r>
    </w:p>
    <w:p w:rsidR="00CD0B8B" w:rsidRPr="00CD0B8B" w:rsidRDefault="00CD0B8B" w:rsidP="00CD0B8B">
      <w:pPr>
        <w:numPr>
          <w:ilvl w:val="0"/>
          <w:numId w:val="2"/>
        </w:numPr>
        <w:spacing w:line="240" w:lineRule="auto"/>
        <w:ind w:left="714" w:hanging="357"/>
        <w:contextualSpacing/>
      </w:pPr>
      <w:r w:rsidRPr="00CD0B8B">
        <w:t>Angle historique</w:t>
      </w:r>
    </w:p>
    <w:p w:rsidR="00CD0B8B" w:rsidRPr="00CD0B8B" w:rsidRDefault="00CD0B8B" w:rsidP="00CD0B8B">
      <w:pPr>
        <w:numPr>
          <w:ilvl w:val="0"/>
          <w:numId w:val="2"/>
        </w:numPr>
        <w:spacing w:line="240" w:lineRule="auto"/>
        <w:ind w:left="714" w:hanging="357"/>
        <w:contextualSpacing/>
      </w:pPr>
      <w:r w:rsidRPr="00CD0B8B">
        <w:t>Angle philosophique</w:t>
      </w:r>
    </w:p>
    <w:p w:rsidR="00CD0B8B" w:rsidRPr="00CD0B8B" w:rsidRDefault="00CD0B8B" w:rsidP="00CD0B8B">
      <w:pPr>
        <w:numPr>
          <w:ilvl w:val="0"/>
          <w:numId w:val="2"/>
        </w:numPr>
        <w:spacing w:line="240" w:lineRule="auto"/>
        <w:ind w:left="714" w:hanging="357"/>
        <w:contextualSpacing/>
      </w:pPr>
      <w:r w:rsidRPr="00CD0B8B">
        <w:t>Angle sociologique</w:t>
      </w:r>
    </w:p>
    <w:p w:rsidR="00CD0B8B" w:rsidRPr="00CD0B8B" w:rsidRDefault="00CD0B8B" w:rsidP="00CD0B8B">
      <w:pPr>
        <w:numPr>
          <w:ilvl w:val="0"/>
          <w:numId w:val="2"/>
        </w:numPr>
        <w:spacing w:line="240" w:lineRule="auto"/>
        <w:ind w:left="714" w:hanging="357"/>
        <w:contextualSpacing/>
      </w:pPr>
      <w:r w:rsidRPr="00CD0B8B">
        <w:t>Angle de la psychologie sociale</w:t>
      </w:r>
    </w:p>
    <w:p w:rsidR="00CD0B8B" w:rsidRPr="00CD0B8B" w:rsidRDefault="00CD0B8B" w:rsidP="00CD0B8B">
      <w:pPr>
        <w:numPr>
          <w:ilvl w:val="0"/>
          <w:numId w:val="2"/>
        </w:numPr>
        <w:spacing w:line="240" w:lineRule="auto"/>
        <w:ind w:left="714" w:hanging="357"/>
        <w:contextualSpacing/>
      </w:pPr>
      <w:r w:rsidRPr="00CD0B8B">
        <w:t>Angle de la psychologie des apprentissages</w:t>
      </w:r>
    </w:p>
    <w:p w:rsidR="00CD0B8B" w:rsidRPr="00CD0B8B" w:rsidRDefault="00CD0B8B" w:rsidP="00CD0B8B">
      <w:pPr>
        <w:numPr>
          <w:ilvl w:val="0"/>
          <w:numId w:val="2"/>
        </w:numPr>
        <w:spacing w:line="240" w:lineRule="auto"/>
        <w:ind w:left="714" w:hanging="357"/>
        <w:contextualSpacing/>
      </w:pPr>
      <w:r w:rsidRPr="00CD0B8B">
        <w:t>Angle de la didactique</w:t>
      </w:r>
    </w:p>
    <w:p w:rsidR="00CD0B8B" w:rsidRPr="00CD0B8B" w:rsidRDefault="00CD0B8B" w:rsidP="00CD0B8B">
      <w:pPr>
        <w:numPr>
          <w:ilvl w:val="0"/>
          <w:numId w:val="2"/>
        </w:numPr>
        <w:spacing w:line="240" w:lineRule="auto"/>
        <w:ind w:left="714" w:hanging="357"/>
        <w:contextualSpacing/>
      </w:pPr>
      <w:r w:rsidRPr="00CD0B8B">
        <w:t>…</w:t>
      </w:r>
    </w:p>
    <w:p w:rsidR="00CD0B8B" w:rsidRDefault="00CD0B8B" w:rsidP="00CD0B8B">
      <w:pPr>
        <w:spacing w:line="360" w:lineRule="auto"/>
        <w:ind w:left="357"/>
      </w:pPr>
      <w:r w:rsidRPr="00CD0B8B">
        <w:t xml:space="preserve">Les contributions s’inscriront dans un ou plusieurs thèmes repris dans le texte de cadrage et pourront concerner un angle unique ou être abordées en regards croisés. </w:t>
      </w:r>
    </w:p>
    <w:p w:rsidR="00F44F8D" w:rsidRPr="00CD0B8B" w:rsidRDefault="00F44F8D" w:rsidP="00CD0B8B">
      <w:pPr>
        <w:spacing w:line="360" w:lineRule="auto"/>
        <w:ind w:left="357"/>
      </w:pPr>
      <w:r>
        <w:t>Une soumission commune à l’axe « acteur de terrain » et à l’axe « chercheur » est possible également.</w:t>
      </w:r>
    </w:p>
    <w:p w:rsidR="00CD0B8B" w:rsidRPr="00CD0B8B" w:rsidRDefault="00CD0B8B" w:rsidP="00CD0B8B">
      <w:pPr>
        <w:keepNext/>
        <w:keepLines/>
        <w:spacing w:before="480" w:after="240"/>
        <w:ind w:left="720" w:hanging="360"/>
        <w:outlineLvl w:val="0"/>
        <w:rPr>
          <w:rFonts w:eastAsiaTheme="majorEastAsia" w:cstheme="majorBidi"/>
          <w:b/>
          <w:sz w:val="28"/>
          <w:szCs w:val="32"/>
        </w:rPr>
      </w:pPr>
      <w:r w:rsidRPr="00CD0B8B">
        <w:rPr>
          <w:rFonts w:eastAsiaTheme="majorEastAsia" w:cstheme="majorBidi"/>
          <w:b/>
          <w:sz w:val="28"/>
          <w:szCs w:val="32"/>
        </w:rPr>
        <w:lastRenderedPageBreak/>
        <w:t>Les formes des interventions</w:t>
      </w:r>
    </w:p>
    <w:p w:rsidR="00CD0B8B" w:rsidRPr="00CD0B8B" w:rsidRDefault="00CD0B8B" w:rsidP="00CD0B8B">
      <w:pPr>
        <w:spacing w:before="100" w:beforeAutospacing="1" w:after="100" w:afterAutospacing="1" w:line="360" w:lineRule="auto"/>
        <w:rPr>
          <w:rFonts w:eastAsia="Times New Roman" w:cstheme="minorHAnsi"/>
          <w:bCs/>
          <w:color w:val="222A35" w:themeColor="text2" w:themeShade="80"/>
          <w:lang w:eastAsia="fr-BE"/>
        </w:rPr>
      </w:pPr>
      <w:r w:rsidRPr="00CD0B8B">
        <w:rPr>
          <w:rFonts w:eastAsia="Times New Roman" w:cstheme="minorHAnsi"/>
          <w:bCs/>
          <w:color w:val="222A35" w:themeColor="text2" w:themeShade="80"/>
          <w:lang w:eastAsia="fr-BE"/>
        </w:rPr>
        <w:t xml:space="preserve">Les interventions proposées seront soit individuelles soit, de préférence, collectives. </w:t>
      </w:r>
      <w:r w:rsidRPr="00CD0B8B">
        <w:rPr>
          <w:rFonts w:eastAsia="Times New Roman" w:cstheme="minorHAnsi"/>
          <w:bCs/>
          <w:color w:val="222A35" w:themeColor="text2" w:themeShade="80"/>
          <w:lang w:eastAsia="fr-BE"/>
        </w:rPr>
        <w:br/>
        <w:t xml:space="preserve">En lien avec le thème général du colloque sur les pédagogies actives, que ce soit dans la forme individuelle ou dans la forme collective, nous souhaitons des </w:t>
      </w:r>
      <w:r w:rsidRPr="00CD0B8B">
        <w:rPr>
          <w:rFonts w:eastAsia="Times New Roman" w:cstheme="minorHAnsi"/>
          <w:b/>
          <w:bCs/>
          <w:color w:val="222A35" w:themeColor="text2" w:themeShade="80"/>
          <w:lang w:eastAsia="fr-BE"/>
        </w:rPr>
        <w:t xml:space="preserve">interventions interactives, participatives et </w:t>
      </w:r>
      <w:proofErr w:type="spellStart"/>
      <w:r w:rsidRPr="00CD0B8B">
        <w:rPr>
          <w:rFonts w:eastAsia="Times New Roman" w:cstheme="minorHAnsi"/>
          <w:b/>
          <w:bCs/>
          <w:color w:val="222A35" w:themeColor="text2" w:themeShade="80"/>
          <w:lang w:eastAsia="fr-BE"/>
        </w:rPr>
        <w:t>co</w:t>
      </w:r>
      <w:proofErr w:type="spellEnd"/>
      <w:r w:rsidRPr="00CD0B8B">
        <w:rPr>
          <w:rFonts w:eastAsia="Times New Roman" w:cstheme="minorHAnsi"/>
          <w:b/>
          <w:bCs/>
          <w:color w:val="222A35" w:themeColor="text2" w:themeShade="80"/>
          <w:lang w:eastAsia="fr-BE"/>
        </w:rPr>
        <w:t>-élaborées</w:t>
      </w:r>
      <w:r w:rsidRPr="00CD0B8B">
        <w:rPr>
          <w:rFonts w:eastAsia="Times New Roman" w:cstheme="minorHAnsi"/>
          <w:bCs/>
          <w:color w:val="222A35" w:themeColor="text2" w:themeShade="80"/>
          <w:lang w:eastAsia="fr-BE"/>
        </w:rPr>
        <w:t>. Il s’agira de faire interagir les participants et de les impliquer activement dans l’intervention proposée.</w:t>
      </w:r>
    </w:p>
    <w:p w:rsidR="00CD0B8B" w:rsidRPr="00CD0B8B" w:rsidRDefault="00CD0B8B" w:rsidP="00CD0B8B">
      <w:pPr>
        <w:spacing w:before="100" w:beforeAutospacing="1" w:after="100" w:afterAutospacing="1" w:line="360" w:lineRule="auto"/>
        <w:rPr>
          <w:rFonts w:eastAsia="Times New Roman" w:cstheme="minorHAnsi"/>
          <w:bCs/>
          <w:color w:val="222A35" w:themeColor="text2" w:themeShade="80"/>
          <w:lang w:eastAsia="fr-BE"/>
        </w:rPr>
      </w:pPr>
      <w:r w:rsidRPr="00CD0B8B">
        <w:rPr>
          <w:rFonts w:eastAsia="Times New Roman" w:cstheme="minorHAnsi"/>
          <w:bCs/>
          <w:color w:val="222A35" w:themeColor="text2" w:themeShade="80"/>
          <w:lang w:eastAsia="fr-BE"/>
        </w:rPr>
        <w:t xml:space="preserve">Les organisateurs du colloque proposeront plusieurs formats aux participants : conférences (inversées) en plénière, ateliers à thème prédéterminé, ateliers </w:t>
      </w:r>
      <w:proofErr w:type="spellStart"/>
      <w:r w:rsidRPr="00CD0B8B">
        <w:rPr>
          <w:rFonts w:eastAsia="Times New Roman" w:cstheme="minorHAnsi"/>
          <w:bCs/>
          <w:color w:val="222A35" w:themeColor="text2" w:themeShade="80"/>
          <w:lang w:eastAsia="fr-BE"/>
        </w:rPr>
        <w:t>co</w:t>
      </w:r>
      <w:proofErr w:type="spellEnd"/>
      <w:r w:rsidRPr="00CD0B8B">
        <w:rPr>
          <w:rFonts w:eastAsia="Times New Roman" w:cstheme="minorHAnsi"/>
          <w:bCs/>
          <w:color w:val="222A35" w:themeColor="text2" w:themeShade="80"/>
          <w:lang w:eastAsia="fr-BE"/>
        </w:rPr>
        <w:t>-élaborés en séance, …</w:t>
      </w:r>
      <w:r w:rsidRPr="00CD0B8B">
        <w:rPr>
          <w:rFonts w:eastAsia="Times New Roman" w:cstheme="minorHAnsi"/>
          <w:bCs/>
          <w:color w:val="222A35" w:themeColor="text2" w:themeShade="80"/>
          <w:lang w:eastAsia="fr-BE"/>
        </w:rPr>
        <w:br/>
      </w:r>
      <w:r w:rsidRPr="00CD0B8B">
        <w:rPr>
          <w:rFonts w:eastAsia="Times New Roman" w:cstheme="minorHAnsi"/>
          <w:b/>
          <w:bCs/>
          <w:color w:val="222A35" w:themeColor="text2" w:themeShade="80"/>
          <w:lang w:eastAsia="fr-BE"/>
        </w:rPr>
        <w:t>Dans le cas où le comité scientifique aurait à poser une limite au nombre d’interventions, il privilégiera les interventions de type collectif</w:t>
      </w:r>
      <w:r w:rsidRPr="00CD0B8B">
        <w:rPr>
          <w:rFonts w:eastAsia="Times New Roman" w:cstheme="minorHAnsi"/>
          <w:bCs/>
          <w:color w:val="222A35" w:themeColor="text2" w:themeShade="80"/>
          <w:lang w:eastAsia="fr-BE"/>
        </w:rPr>
        <w:t xml:space="preserve">. </w:t>
      </w:r>
    </w:p>
    <w:p w:rsidR="00CD0B8B" w:rsidRPr="00CD0B8B" w:rsidRDefault="00CD0B8B" w:rsidP="00CD0B8B">
      <w:pPr>
        <w:keepNext/>
        <w:keepLines/>
        <w:spacing w:before="120" w:after="120"/>
        <w:ind w:left="720" w:hanging="360"/>
        <w:outlineLvl w:val="1"/>
        <w:rPr>
          <w:rFonts w:eastAsia="Times New Roman" w:cstheme="majorBidi"/>
          <w:b/>
          <w:sz w:val="24"/>
          <w:szCs w:val="26"/>
          <w:lang w:eastAsia="fr-BE"/>
        </w:rPr>
      </w:pPr>
      <w:r w:rsidRPr="00CD0B8B">
        <w:rPr>
          <w:rFonts w:eastAsia="Times New Roman" w:cstheme="majorBidi"/>
          <w:b/>
          <w:sz w:val="24"/>
          <w:szCs w:val="26"/>
          <w:lang w:eastAsia="fr-BE"/>
        </w:rPr>
        <w:t>Intervention individuelle</w:t>
      </w:r>
    </w:p>
    <w:p w:rsidR="00CD0B8B" w:rsidRPr="00CD0B8B" w:rsidRDefault="00CD0B8B" w:rsidP="00CD0B8B">
      <w:pPr>
        <w:spacing w:before="100" w:beforeAutospacing="1" w:after="100" w:afterAutospacing="1" w:line="360" w:lineRule="auto"/>
        <w:ind w:left="360"/>
        <w:rPr>
          <w:rFonts w:eastAsia="Times New Roman" w:cstheme="minorHAnsi"/>
          <w:bCs/>
          <w:color w:val="222A35" w:themeColor="text2" w:themeShade="80"/>
          <w:lang w:eastAsia="fr-BE"/>
        </w:rPr>
      </w:pPr>
      <w:r w:rsidRPr="00CD0B8B">
        <w:rPr>
          <w:rFonts w:eastAsia="Times New Roman" w:cstheme="minorHAnsi"/>
          <w:bCs/>
          <w:color w:val="222A35" w:themeColor="text2" w:themeShade="80"/>
          <w:lang w:eastAsia="fr-BE"/>
        </w:rPr>
        <w:t xml:space="preserve">Les intervenants qui choisissent la formule individuelle, élaborent leur présentation sous la forme d’un </w:t>
      </w:r>
      <w:r w:rsidRPr="00CD0B8B">
        <w:rPr>
          <w:rFonts w:eastAsia="Times New Roman" w:cstheme="minorHAnsi"/>
          <w:b/>
          <w:bCs/>
          <w:color w:val="222A35" w:themeColor="text2" w:themeShade="80"/>
          <w:lang w:eastAsia="fr-BE"/>
        </w:rPr>
        <w:t>atelier interactif</w:t>
      </w:r>
      <w:r w:rsidRPr="00CD0B8B">
        <w:rPr>
          <w:rFonts w:eastAsia="Times New Roman" w:cstheme="minorHAnsi"/>
          <w:bCs/>
          <w:color w:val="222A35" w:themeColor="text2" w:themeShade="80"/>
          <w:lang w:eastAsia="fr-BE"/>
        </w:rPr>
        <w:t xml:space="preserve"> avec les participants. </w:t>
      </w:r>
    </w:p>
    <w:p w:rsidR="00CD0B8B" w:rsidRPr="00CD0B8B" w:rsidRDefault="00CD0B8B" w:rsidP="00CD0B8B">
      <w:pPr>
        <w:keepNext/>
        <w:keepLines/>
        <w:spacing w:before="120" w:after="120"/>
        <w:ind w:left="720" w:hanging="360"/>
        <w:outlineLvl w:val="1"/>
        <w:rPr>
          <w:rFonts w:eastAsia="Times New Roman" w:cstheme="majorBidi"/>
          <w:b/>
          <w:sz w:val="24"/>
          <w:szCs w:val="26"/>
          <w:lang w:eastAsia="fr-BE"/>
        </w:rPr>
      </w:pPr>
      <w:r w:rsidRPr="00CD0B8B">
        <w:rPr>
          <w:rFonts w:eastAsia="Times New Roman" w:cstheme="majorBidi"/>
          <w:b/>
          <w:sz w:val="24"/>
          <w:szCs w:val="26"/>
          <w:lang w:eastAsia="fr-BE"/>
        </w:rPr>
        <w:t>Intervention collective</w:t>
      </w:r>
    </w:p>
    <w:p w:rsidR="00CD0B8B" w:rsidRPr="00CD0B8B" w:rsidRDefault="00CD0B8B" w:rsidP="00CD0B8B">
      <w:pPr>
        <w:spacing w:before="100" w:beforeAutospacing="1" w:after="100" w:afterAutospacing="1" w:line="360" w:lineRule="auto"/>
        <w:ind w:left="360"/>
        <w:rPr>
          <w:rFonts w:eastAsia="Times New Roman" w:cstheme="minorHAnsi"/>
          <w:color w:val="222A35" w:themeColor="text2" w:themeShade="80"/>
          <w:lang w:eastAsia="fr-BE"/>
        </w:rPr>
      </w:pPr>
      <w:r w:rsidRPr="00CD0B8B">
        <w:rPr>
          <w:rFonts w:eastAsia="Times New Roman" w:cstheme="minorHAnsi"/>
          <w:bCs/>
          <w:color w:val="222A35" w:themeColor="text2" w:themeShade="80"/>
          <w:lang w:eastAsia="fr-BE"/>
        </w:rPr>
        <w:t xml:space="preserve">Pour la forme collective, les intervenants ont le choix de proposer un collectif préalablement constitué ou laissent le comité scientifique les </w:t>
      </w:r>
      <w:r w:rsidRPr="00CD0B8B">
        <w:rPr>
          <w:rFonts w:eastAsia="Times New Roman" w:cstheme="minorHAnsi"/>
          <w:color w:val="222A35" w:themeColor="text2" w:themeShade="80"/>
          <w:lang w:eastAsia="fr-BE"/>
        </w:rPr>
        <w:t>associer a posteriori avec un/des intervenants de champs similaires ou de champs différents (ex : un (ou des) intervenant(s) de l’axe « chercheur » et un (ou des) intervenant(s) de l’axe « acteur de terrain » ou encore des interventions combinant plusieurs thèmes du colloque).</w:t>
      </w:r>
    </w:p>
    <w:p w:rsidR="00CD0B8B" w:rsidRPr="00CD0B8B" w:rsidRDefault="00CD0B8B" w:rsidP="00CD0B8B">
      <w:pPr>
        <w:spacing w:before="100" w:beforeAutospacing="1" w:after="100" w:afterAutospacing="1" w:line="360" w:lineRule="auto"/>
        <w:ind w:left="360"/>
        <w:rPr>
          <w:rFonts w:eastAsia="Times New Roman" w:cstheme="minorHAnsi"/>
          <w:bCs/>
          <w:color w:val="222A35" w:themeColor="text2" w:themeShade="80"/>
          <w:lang w:eastAsia="fr-BE"/>
        </w:rPr>
      </w:pPr>
      <w:r w:rsidRPr="00CD0B8B">
        <w:rPr>
          <w:rFonts w:eastAsia="Times New Roman" w:cstheme="minorHAnsi"/>
          <w:bCs/>
          <w:color w:val="222A35" w:themeColor="text2" w:themeShade="80"/>
          <w:lang w:eastAsia="fr-BE"/>
        </w:rPr>
        <w:t xml:space="preserve">Les intervenants qui choisissent la formule collective, spécifient le type d’intervention parmi les suivantes : </w:t>
      </w:r>
    </w:p>
    <w:p w:rsidR="00CD0B8B" w:rsidRPr="00CD0B8B" w:rsidRDefault="00CD0B8B" w:rsidP="00CD0B8B">
      <w:pPr>
        <w:numPr>
          <w:ilvl w:val="0"/>
          <w:numId w:val="3"/>
        </w:numPr>
        <w:spacing w:before="100" w:beforeAutospacing="1" w:after="100" w:afterAutospacing="1" w:line="360" w:lineRule="auto"/>
        <w:rPr>
          <w:rFonts w:eastAsia="Times New Roman" w:cstheme="minorHAnsi"/>
          <w:b/>
          <w:color w:val="222A35" w:themeColor="text2" w:themeShade="80"/>
          <w:lang w:eastAsia="fr-BE"/>
        </w:rPr>
      </w:pPr>
      <w:r w:rsidRPr="00CD0B8B">
        <w:rPr>
          <w:rFonts w:eastAsia="Times New Roman" w:cstheme="minorHAnsi"/>
          <w:b/>
          <w:bCs/>
          <w:color w:val="222A35" w:themeColor="text2" w:themeShade="80"/>
          <w:lang w:eastAsia="fr-BE"/>
        </w:rPr>
        <w:t xml:space="preserve">Conférence en duo ou en trio </w:t>
      </w:r>
    </w:p>
    <w:p w:rsidR="00CD0B8B" w:rsidRPr="00CD0B8B" w:rsidRDefault="00CD0B8B" w:rsidP="00CD0B8B">
      <w:pPr>
        <w:numPr>
          <w:ilvl w:val="0"/>
          <w:numId w:val="3"/>
        </w:numPr>
        <w:spacing w:before="100" w:beforeAutospacing="1" w:after="100" w:afterAutospacing="1" w:line="360" w:lineRule="auto"/>
        <w:rPr>
          <w:rFonts w:eastAsia="Times New Roman" w:cstheme="minorHAnsi"/>
          <w:b/>
          <w:color w:val="222A35" w:themeColor="text2" w:themeShade="80"/>
          <w:lang w:eastAsia="fr-BE"/>
        </w:rPr>
      </w:pPr>
      <w:r w:rsidRPr="00CD0B8B">
        <w:rPr>
          <w:rFonts w:eastAsia="Times New Roman" w:cstheme="minorHAnsi"/>
          <w:b/>
          <w:color w:val="222A35" w:themeColor="text2" w:themeShade="80"/>
          <w:lang w:eastAsia="fr-BE"/>
        </w:rPr>
        <w:t xml:space="preserve">Atelier interactif </w:t>
      </w:r>
    </w:p>
    <w:p w:rsidR="00CD0B8B" w:rsidRPr="00CD0B8B" w:rsidRDefault="00CD0B8B" w:rsidP="00CD0B8B">
      <w:pPr>
        <w:numPr>
          <w:ilvl w:val="1"/>
          <w:numId w:val="3"/>
        </w:numPr>
        <w:spacing w:before="100" w:beforeAutospacing="1" w:after="100" w:afterAutospacing="1" w:line="360" w:lineRule="auto"/>
        <w:rPr>
          <w:rFonts w:eastAsia="Times New Roman" w:cstheme="minorHAnsi"/>
          <w:b/>
          <w:color w:val="222A35" w:themeColor="text2" w:themeShade="80"/>
          <w:lang w:eastAsia="fr-BE"/>
        </w:rPr>
      </w:pPr>
      <w:r w:rsidRPr="00CD0B8B">
        <w:rPr>
          <w:rFonts w:eastAsia="Times New Roman" w:cstheme="minorHAnsi"/>
          <w:b/>
          <w:color w:val="222A35" w:themeColor="text2" w:themeShade="80"/>
          <w:lang w:eastAsia="fr-BE"/>
        </w:rPr>
        <w:t>En duo</w:t>
      </w:r>
    </w:p>
    <w:p w:rsidR="00CD0B8B" w:rsidRPr="00CD0B8B" w:rsidRDefault="00CD0B8B" w:rsidP="00CD0B8B">
      <w:pPr>
        <w:numPr>
          <w:ilvl w:val="1"/>
          <w:numId w:val="3"/>
        </w:numPr>
        <w:spacing w:before="100" w:beforeAutospacing="1" w:after="100" w:afterAutospacing="1" w:line="360" w:lineRule="auto"/>
        <w:rPr>
          <w:rFonts w:eastAsia="Times New Roman" w:cstheme="minorHAnsi"/>
          <w:b/>
          <w:color w:val="222A35" w:themeColor="text2" w:themeShade="80"/>
          <w:lang w:eastAsia="fr-BE"/>
        </w:rPr>
      </w:pPr>
      <w:r w:rsidRPr="00CD0B8B">
        <w:rPr>
          <w:rFonts w:eastAsia="Times New Roman" w:cstheme="minorHAnsi"/>
          <w:b/>
          <w:color w:val="222A35" w:themeColor="text2" w:themeShade="80"/>
          <w:lang w:eastAsia="fr-BE"/>
        </w:rPr>
        <w:t>En trio</w:t>
      </w:r>
    </w:p>
    <w:p w:rsidR="00CD0B8B" w:rsidRPr="00CD0B8B" w:rsidRDefault="00CD0B8B" w:rsidP="00CD0B8B">
      <w:pPr>
        <w:numPr>
          <w:ilvl w:val="1"/>
          <w:numId w:val="3"/>
        </w:numPr>
        <w:spacing w:before="100" w:beforeAutospacing="1" w:after="100" w:afterAutospacing="1" w:line="360" w:lineRule="auto"/>
        <w:rPr>
          <w:rFonts w:eastAsia="Times New Roman" w:cstheme="minorHAnsi"/>
          <w:b/>
          <w:color w:val="222A35" w:themeColor="text2" w:themeShade="80"/>
          <w:lang w:eastAsia="fr-BE"/>
        </w:rPr>
      </w:pPr>
      <w:r w:rsidRPr="00CD0B8B">
        <w:rPr>
          <w:rFonts w:eastAsia="Times New Roman" w:cstheme="minorHAnsi"/>
          <w:b/>
          <w:color w:val="222A35" w:themeColor="text2" w:themeShade="80"/>
          <w:lang w:eastAsia="fr-BE"/>
        </w:rPr>
        <w:t>En quatuor</w:t>
      </w:r>
    </w:p>
    <w:p w:rsidR="00CD0B8B" w:rsidRPr="00CD0B8B" w:rsidRDefault="00CD0B8B" w:rsidP="00CD0B8B">
      <w:pPr>
        <w:spacing w:before="100" w:beforeAutospacing="1" w:after="100" w:afterAutospacing="1" w:line="360" w:lineRule="auto"/>
        <w:ind w:left="360"/>
        <w:rPr>
          <w:rFonts w:eastAsia="Times New Roman" w:cstheme="minorHAnsi"/>
          <w:color w:val="222A35" w:themeColor="text2" w:themeShade="80"/>
          <w:lang w:eastAsia="fr-BE"/>
        </w:rPr>
      </w:pPr>
      <w:r w:rsidRPr="00CD0B8B">
        <w:rPr>
          <w:rFonts w:eastAsia="Times New Roman" w:cstheme="minorHAnsi"/>
          <w:color w:val="222A35" w:themeColor="text2" w:themeShade="80"/>
          <w:lang w:eastAsia="fr-BE"/>
        </w:rPr>
        <w:t xml:space="preserve">Après composition des collectifs, les intervenants seront mis en contact suffisamment à l’avance afin de pouvoir se concerter pour la </w:t>
      </w:r>
      <w:proofErr w:type="spellStart"/>
      <w:r w:rsidRPr="00CD0B8B">
        <w:rPr>
          <w:rFonts w:eastAsia="Times New Roman" w:cstheme="minorHAnsi"/>
          <w:color w:val="222A35" w:themeColor="text2" w:themeShade="80"/>
          <w:lang w:eastAsia="fr-BE"/>
        </w:rPr>
        <w:t>co</w:t>
      </w:r>
      <w:proofErr w:type="spellEnd"/>
      <w:r w:rsidRPr="00CD0B8B">
        <w:rPr>
          <w:rFonts w:eastAsia="Times New Roman" w:cstheme="minorHAnsi"/>
          <w:color w:val="222A35" w:themeColor="text2" w:themeShade="80"/>
          <w:lang w:eastAsia="fr-BE"/>
        </w:rPr>
        <w:t xml:space="preserve">-construction de leur intervention. </w:t>
      </w:r>
    </w:p>
    <w:p w:rsidR="00CD0B8B" w:rsidRDefault="00CD0B8B" w:rsidP="00CD0B8B">
      <w:pPr>
        <w:keepNext/>
        <w:keepLines/>
        <w:spacing w:before="120" w:after="120"/>
        <w:ind w:left="720" w:hanging="360"/>
        <w:outlineLvl w:val="1"/>
        <w:rPr>
          <w:rFonts w:eastAsiaTheme="majorEastAsia" w:cstheme="majorBidi"/>
          <w:b/>
          <w:sz w:val="24"/>
          <w:szCs w:val="26"/>
        </w:rPr>
      </w:pPr>
      <w:r w:rsidRPr="00CD0B8B">
        <w:rPr>
          <w:rFonts w:eastAsiaTheme="majorEastAsia" w:cstheme="majorBidi"/>
          <w:b/>
          <w:sz w:val="24"/>
          <w:szCs w:val="26"/>
        </w:rPr>
        <w:lastRenderedPageBreak/>
        <w:t>Présentations de posters</w:t>
      </w:r>
    </w:p>
    <w:p w:rsidR="004E507D" w:rsidRPr="00CD0B8B" w:rsidRDefault="004E507D" w:rsidP="00CD0B8B">
      <w:pPr>
        <w:keepNext/>
        <w:keepLines/>
        <w:spacing w:before="120" w:after="120"/>
        <w:ind w:left="720" w:hanging="360"/>
        <w:outlineLvl w:val="1"/>
        <w:rPr>
          <w:rFonts w:eastAsiaTheme="majorEastAsia" w:cstheme="majorBidi"/>
          <w:b/>
          <w:sz w:val="24"/>
          <w:szCs w:val="26"/>
        </w:rPr>
      </w:pPr>
    </w:p>
    <w:p w:rsidR="00CD0B8B" w:rsidRPr="00CD0B8B" w:rsidRDefault="00CD0B8B" w:rsidP="004E507D">
      <w:pPr>
        <w:spacing w:line="360" w:lineRule="auto"/>
        <w:ind w:left="426"/>
        <w:rPr>
          <w:color w:val="222A35" w:themeColor="text2" w:themeShade="80"/>
        </w:rPr>
      </w:pPr>
      <w:r w:rsidRPr="00CD0B8B">
        <w:rPr>
          <w:b/>
          <w:color w:val="222A35" w:themeColor="text2" w:themeShade="80"/>
        </w:rPr>
        <w:t>En fonction du nombre</w:t>
      </w:r>
      <w:r w:rsidRPr="00CD0B8B">
        <w:rPr>
          <w:color w:val="222A35" w:themeColor="text2" w:themeShade="80"/>
        </w:rPr>
        <w:t xml:space="preserve">, affichés le mercredi 21 mars </w:t>
      </w:r>
      <w:r w:rsidRPr="00CD0B8B">
        <w:rPr>
          <w:b/>
          <w:color w:val="222A35" w:themeColor="text2" w:themeShade="80"/>
        </w:rPr>
        <w:t>et/ou</w:t>
      </w:r>
      <w:r w:rsidRPr="00CD0B8B">
        <w:rPr>
          <w:color w:val="222A35" w:themeColor="text2" w:themeShade="80"/>
        </w:rPr>
        <w:t xml:space="preserve"> le jeudi 22 mars entre 12h00 et 13h15, les présentations des posters permettront, en quelques minutes, aux différents acteurs scientifiques, académiques et de terrain de présenter leurs recherches, travaux et/ou projets. La présentation des posters sera également une occasion d’échanger avec le public (5 minutes).</w:t>
      </w:r>
    </w:p>
    <w:p w:rsidR="00CD0B8B" w:rsidRPr="00CD0B8B" w:rsidRDefault="00CD0B8B" w:rsidP="00CD0B8B">
      <w:pPr>
        <w:keepNext/>
        <w:keepLines/>
        <w:spacing w:before="480" w:after="240"/>
        <w:ind w:left="720" w:hanging="360"/>
        <w:outlineLvl w:val="0"/>
        <w:rPr>
          <w:rFonts w:eastAsiaTheme="majorEastAsia" w:cstheme="majorBidi"/>
          <w:b/>
          <w:sz w:val="28"/>
          <w:szCs w:val="32"/>
        </w:rPr>
      </w:pPr>
      <w:r w:rsidRPr="00CD0B8B">
        <w:rPr>
          <w:rFonts w:eastAsiaTheme="majorEastAsia" w:cstheme="majorBidi"/>
          <w:b/>
          <w:sz w:val="28"/>
          <w:szCs w:val="32"/>
        </w:rPr>
        <w:t>Règlements généraux</w:t>
      </w:r>
    </w:p>
    <w:p w:rsidR="00CD0B8B" w:rsidRPr="00CD0B8B" w:rsidRDefault="00CD0B8B" w:rsidP="00CD0B8B">
      <w:pPr>
        <w:spacing w:before="100" w:beforeAutospacing="1" w:after="100" w:afterAutospacing="1" w:line="240" w:lineRule="auto"/>
        <w:ind w:left="1403" w:hanging="1403"/>
        <w:rPr>
          <w:rFonts w:eastAsia="Times New Roman" w:cstheme="minorHAnsi"/>
          <w:b/>
          <w:bCs/>
          <w:color w:val="222A35" w:themeColor="text2" w:themeShade="80"/>
          <w:sz w:val="24"/>
          <w:szCs w:val="24"/>
          <w:lang w:eastAsia="fr-BE"/>
        </w:rPr>
      </w:pPr>
      <w:r w:rsidRPr="00CD0B8B">
        <w:rPr>
          <w:rFonts w:eastAsia="Times New Roman" w:cstheme="minorHAnsi"/>
          <w:b/>
          <w:bCs/>
          <w:color w:val="222A35" w:themeColor="text2" w:themeShade="80"/>
          <w:sz w:val="24"/>
          <w:szCs w:val="24"/>
          <w:lang w:eastAsia="fr-BE"/>
        </w:rPr>
        <w:t xml:space="preserve">Attention : </w:t>
      </w:r>
      <w:r w:rsidRPr="00CD0B8B">
        <w:rPr>
          <w:rFonts w:eastAsia="Times New Roman" w:cstheme="minorHAnsi"/>
          <w:b/>
          <w:bCs/>
          <w:color w:val="222A35" w:themeColor="text2" w:themeShade="80"/>
          <w:sz w:val="24"/>
          <w:szCs w:val="24"/>
          <w:lang w:eastAsia="fr-BE"/>
        </w:rPr>
        <w:tab/>
        <w:t xml:space="preserve">Toutes les propositions de communications devront être déposées </w:t>
      </w:r>
      <w:r w:rsidRPr="00CD0B8B">
        <w:rPr>
          <w:rFonts w:eastAsia="Times New Roman" w:cstheme="minorHAnsi"/>
          <w:b/>
          <w:bCs/>
          <w:color w:val="222A35" w:themeColor="text2" w:themeShade="80"/>
          <w:sz w:val="24"/>
          <w:szCs w:val="24"/>
          <w:lang w:eastAsia="fr-BE"/>
        </w:rPr>
        <w:br/>
      </w:r>
      <w:r w:rsidRPr="00CD0B8B">
        <w:rPr>
          <w:rFonts w:eastAsia="Times New Roman" w:cstheme="minorHAnsi"/>
          <w:b/>
          <w:bCs/>
          <w:color w:val="222A35" w:themeColor="text2" w:themeShade="80"/>
          <w:sz w:val="24"/>
          <w:szCs w:val="24"/>
          <w:u w:val="single"/>
          <w:lang w:eastAsia="fr-BE"/>
        </w:rPr>
        <w:t>pour le 18 décembre </w:t>
      </w:r>
      <w:r w:rsidRPr="00CD0B8B">
        <w:rPr>
          <w:rFonts w:eastAsia="Times New Roman" w:cstheme="minorHAnsi"/>
          <w:b/>
          <w:bCs/>
          <w:color w:val="222A35" w:themeColor="text2" w:themeShade="80"/>
          <w:sz w:val="24"/>
          <w:szCs w:val="24"/>
          <w:lang w:eastAsia="fr-BE"/>
        </w:rPr>
        <w:t xml:space="preserve"> au plus tard.</w:t>
      </w:r>
    </w:p>
    <w:p w:rsidR="00CD0B8B" w:rsidRPr="00CD0B8B" w:rsidRDefault="00CD0B8B" w:rsidP="00CD0B8B">
      <w:pPr>
        <w:spacing w:before="100" w:beforeAutospacing="1" w:after="100" w:afterAutospacing="1" w:line="360" w:lineRule="auto"/>
        <w:rPr>
          <w:rFonts w:eastAsia="Times New Roman" w:cstheme="minorHAnsi"/>
          <w:bCs/>
          <w:color w:val="222A35" w:themeColor="text2" w:themeShade="80"/>
          <w:lang w:eastAsia="fr-BE"/>
        </w:rPr>
      </w:pPr>
      <w:r w:rsidRPr="00CD0B8B">
        <w:rPr>
          <w:rFonts w:eastAsia="Times New Roman" w:cstheme="minorHAnsi"/>
          <w:color w:val="222A35" w:themeColor="text2" w:themeShade="80"/>
          <w:u w:val="single"/>
          <w:lang w:eastAsia="fr-BE"/>
        </w:rPr>
        <w:t xml:space="preserve">Les contributions prioritaires appartiendront à un ou plusieurs </w:t>
      </w:r>
      <w:r w:rsidR="0048400D">
        <w:rPr>
          <w:rFonts w:eastAsia="Times New Roman" w:cstheme="minorHAnsi"/>
          <w:color w:val="222A35" w:themeColor="text2" w:themeShade="80"/>
          <w:u w:val="single"/>
          <w:lang w:eastAsia="fr-BE"/>
        </w:rPr>
        <w:t>thèmes</w:t>
      </w:r>
      <w:r w:rsidRPr="00CD0B8B">
        <w:rPr>
          <w:rFonts w:eastAsia="Times New Roman" w:cstheme="minorHAnsi"/>
          <w:color w:val="222A35" w:themeColor="text2" w:themeShade="80"/>
          <w:u w:val="single"/>
          <w:lang w:eastAsia="fr-BE"/>
        </w:rPr>
        <w:t xml:space="preserve"> définis dans le texte de cadrage. Cependant, toute autre proposition d’intervention sera examinée avec soin </w:t>
      </w:r>
      <w:r w:rsidRPr="00CD0B8B">
        <w:rPr>
          <w:rFonts w:eastAsia="Times New Roman" w:cstheme="minorHAnsi"/>
          <w:color w:val="222A35" w:themeColor="text2" w:themeShade="80"/>
          <w:u w:val="single"/>
          <w:lang w:eastAsia="fr-BE"/>
        </w:rPr>
        <w:br/>
        <w:t>par le comité scientifique</w:t>
      </w:r>
      <w:r w:rsidR="0048400D">
        <w:rPr>
          <w:rFonts w:eastAsia="Times New Roman" w:cstheme="minorHAnsi"/>
          <w:color w:val="222A35" w:themeColor="text2" w:themeShade="80"/>
          <w:u w:val="single"/>
          <w:lang w:eastAsia="fr-BE"/>
        </w:rPr>
        <w:t>.</w:t>
      </w:r>
    </w:p>
    <w:p w:rsidR="00CD0B8B" w:rsidRPr="00CD0B8B" w:rsidRDefault="00CD0B8B" w:rsidP="00CD0B8B">
      <w:pPr>
        <w:spacing w:line="360" w:lineRule="auto"/>
        <w:rPr>
          <w:color w:val="171717" w:themeColor="background2" w:themeShade="1A"/>
        </w:rPr>
      </w:pPr>
      <w:r w:rsidRPr="00CD0B8B">
        <w:rPr>
          <w:b/>
          <w:color w:val="171717" w:themeColor="background2" w:themeShade="1A"/>
        </w:rPr>
        <w:t>La durée des interventions</w:t>
      </w:r>
      <w:r w:rsidRPr="00CD0B8B">
        <w:rPr>
          <w:color w:val="171717" w:themeColor="background2" w:themeShade="1A"/>
        </w:rPr>
        <w:t xml:space="preserve"> sera communiquée aux contributeurs après réception de toutes les contributions. En effet, dans un souci de faire participer activement les participants, nous souhaitons pouvoir leur laisser des temps de </w:t>
      </w:r>
      <w:proofErr w:type="spellStart"/>
      <w:r w:rsidRPr="00CD0B8B">
        <w:rPr>
          <w:color w:val="171717" w:themeColor="background2" w:themeShade="1A"/>
        </w:rPr>
        <w:t>co</w:t>
      </w:r>
      <w:proofErr w:type="spellEnd"/>
      <w:r w:rsidRPr="00CD0B8B">
        <w:rPr>
          <w:color w:val="171717" w:themeColor="background2" w:themeShade="1A"/>
        </w:rPr>
        <w:t>-élaboration</w:t>
      </w:r>
      <w:r w:rsidR="002F68BA">
        <w:rPr>
          <w:color w:val="171717" w:themeColor="background2" w:themeShade="1A"/>
        </w:rPr>
        <w:t>.</w:t>
      </w:r>
    </w:p>
    <w:p w:rsidR="00CD0B8B" w:rsidRPr="00CD0B8B" w:rsidRDefault="00CD0B8B" w:rsidP="00CD0B8B">
      <w:pPr>
        <w:spacing w:line="360" w:lineRule="auto"/>
        <w:rPr>
          <w:color w:val="171717" w:themeColor="background2" w:themeShade="1A"/>
        </w:rPr>
      </w:pPr>
      <w:r w:rsidRPr="00CD0B8B">
        <w:rPr>
          <w:color w:val="171717" w:themeColor="background2" w:themeShade="1A"/>
        </w:rPr>
        <w:t>En fonction du nombre total d’interventions sélectionnées, il est prévu une ou deux sessions d’interventions.</w:t>
      </w:r>
    </w:p>
    <w:p w:rsidR="00CD0B8B" w:rsidRPr="00CD0B8B" w:rsidRDefault="00CD0B8B" w:rsidP="00CD0B8B">
      <w:pPr>
        <w:spacing w:line="360" w:lineRule="auto"/>
        <w:rPr>
          <w:color w:val="171717" w:themeColor="background2" w:themeShade="1A"/>
        </w:rPr>
      </w:pPr>
      <w:r w:rsidRPr="00CD0B8B">
        <w:rPr>
          <w:color w:val="171717" w:themeColor="background2" w:themeShade="1A"/>
        </w:rPr>
        <w:t xml:space="preserve">En soumettant une proposition, l’auteur(e) d’une intervention accepte le programme qui sera élaboré par le comité scientifique. </w:t>
      </w:r>
    </w:p>
    <w:p w:rsidR="00CD0B8B" w:rsidRPr="00CD0B8B" w:rsidRDefault="00CD0B8B" w:rsidP="00CD0B8B">
      <w:pPr>
        <w:spacing w:line="360" w:lineRule="auto"/>
        <w:rPr>
          <w:color w:val="171717" w:themeColor="background2" w:themeShade="1A"/>
        </w:rPr>
      </w:pPr>
      <w:r w:rsidRPr="00CD0B8B">
        <w:rPr>
          <w:b/>
          <w:color w:val="171717" w:themeColor="background2" w:themeShade="1A"/>
        </w:rPr>
        <w:t>Les résumés des interventions et des ateliers sont publiés sur le site Internet du colloque</w:t>
      </w:r>
      <w:r w:rsidRPr="00CD0B8B">
        <w:rPr>
          <w:color w:val="171717" w:themeColor="background2" w:themeShade="1A"/>
        </w:rPr>
        <w:t>. Il est donc recommandé d’apporter un soin particulier à la rédaction de votre résumé.</w:t>
      </w:r>
    </w:p>
    <w:p w:rsidR="00CD0B8B" w:rsidRPr="00CD0B8B" w:rsidRDefault="00CD0B8B" w:rsidP="00CD0B8B">
      <w:pPr>
        <w:keepNext/>
        <w:keepLines/>
        <w:spacing w:before="120" w:after="120"/>
        <w:ind w:left="720" w:hanging="360"/>
        <w:outlineLvl w:val="1"/>
        <w:rPr>
          <w:rFonts w:eastAsiaTheme="majorEastAsia" w:cstheme="majorBidi"/>
          <w:b/>
          <w:sz w:val="24"/>
          <w:szCs w:val="26"/>
        </w:rPr>
      </w:pPr>
      <w:r w:rsidRPr="00CD0B8B">
        <w:rPr>
          <w:rFonts w:eastAsiaTheme="majorEastAsia" w:cstheme="majorBidi"/>
          <w:b/>
          <w:sz w:val="24"/>
          <w:szCs w:val="26"/>
        </w:rPr>
        <w:t>Critères d’admissibilité</w:t>
      </w:r>
    </w:p>
    <w:p w:rsidR="00CD0B8B" w:rsidRPr="007B6FCD" w:rsidRDefault="00CD0B8B" w:rsidP="00CD0B8B">
      <w:pPr>
        <w:spacing w:line="360" w:lineRule="auto"/>
      </w:pPr>
      <w:r w:rsidRPr="00CD0B8B">
        <w:rPr>
          <w:color w:val="171717" w:themeColor="background2" w:themeShade="1A"/>
        </w:rPr>
        <w:t>Les propositions de communications doivent être déposées au moyen du f</w:t>
      </w:r>
      <w:r w:rsidR="007B6FCD">
        <w:rPr>
          <w:color w:val="171717" w:themeColor="background2" w:themeShade="1A"/>
        </w:rPr>
        <w:t>ormulaire électronique en ligne (</w:t>
      </w:r>
      <w:r w:rsidR="007B6FCD" w:rsidRPr="007B6FCD">
        <w:rPr>
          <w:color w:val="171717" w:themeColor="background2" w:themeShade="1A"/>
          <w:sz w:val="18"/>
          <w:szCs w:val="18"/>
        </w:rPr>
        <w:t xml:space="preserve">en cas de problème technique, par mail : </w:t>
      </w:r>
      <w:hyperlink r:id="rId9" w:history="1">
        <w:r w:rsidR="007B6FCD" w:rsidRPr="007B6FCD">
          <w:rPr>
            <w:rStyle w:val="Lienhypertexte"/>
            <w:rFonts w:eastAsiaTheme="majorEastAsia" w:cstheme="majorBidi"/>
            <w:sz w:val="18"/>
            <w:szCs w:val="18"/>
          </w:rPr>
          <w:t>colloque2018-pedactives-cocof-contributions@spfb.edu.brussels</w:t>
        </w:r>
      </w:hyperlink>
      <w:r w:rsidR="007B6FCD">
        <w:rPr>
          <w:rStyle w:val="Lienhypertexte"/>
          <w:rFonts w:eastAsiaTheme="majorEastAsia" w:cstheme="majorBidi"/>
          <w:color w:val="auto"/>
          <w:sz w:val="18"/>
          <w:szCs w:val="18"/>
          <w:u w:val="none"/>
        </w:rPr>
        <w:t>)</w:t>
      </w:r>
    </w:p>
    <w:p w:rsidR="00CD0B8B" w:rsidRPr="00CD0B8B" w:rsidRDefault="00CD0B8B" w:rsidP="00CD0B8B">
      <w:pPr>
        <w:keepNext/>
        <w:keepLines/>
        <w:spacing w:before="120" w:after="120"/>
        <w:ind w:left="426" w:hanging="360"/>
        <w:outlineLvl w:val="1"/>
        <w:rPr>
          <w:rFonts w:eastAsiaTheme="majorEastAsia" w:cstheme="majorBidi"/>
          <w:b/>
          <w:sz w:val="24"/>
          <w:szCs w:val="26"/>
        </w:rPr>
      </w:pPr>
      <w:r w:rsidRPr="00CD0B8B">
        <w:rPr>
          <w:rFonts w:eastAsiaTheme="majorEastAsia" w:cstheme="majorBidi"/>
          <w:b/>
          <w:sz w:val="24"/>
          <w:szCs w:val="26"/>
        </w:rPr>
        <w:t>Critères d’évaluation</w:t>
      </w:r>
    </w:p>
    <w:p w:rsidR="00CD0B8B" w:rsidRPr="00CD0B8B" w:rsidRDefault="00CD0B8B" w:rsidP="00CD0B8B">
      <w:pPr>
        <w:spacing w:line="360" w:lineRule="auto"/>
        <w:rPr>
          <w:color w:val="171717" w:themeColor="background2" w:themeShade="1A"/>
        </w:rPr>
      </w:pPr>
      <w:r w:rsidRPr="00CD0B8B">
        <w:rPr>
          <w:color w:val="171717" w:themeColor="background2" w:themeShade="1A"/>
        </w:rPr>
        <w:t xml:space="preserve">Les contributions seront composées d’un titre, du nom de(s) l'intervenant(s) et de son (leur) affiliation, d’un </w:t>
      </w:r>
      <w:r w:rsidRPr="00CD0B8B">
        <w:rPr>
          <w:b/>
          <w:bCs/>
          <w:color w:val="171717" w:themeColor="background2" w:themeShade="1A"/>
        </w:rPr>
        <w:t>résumé court de 200 mots, d'un résumé long de 1000 mots et de cinq mots clés</w:t>
      </w:r>
      <w:r w:rsidRPr="00CD0B8B">
        <w:rPr>
          <w:color w:val="171717" w:themeColor="background2" w:themeShade="1A"/>
        </w:rPr>
        <w:t xml:space="preserve">. </w:t>
      </w:r>
      <w:r w:rsidRPr="00CD0B8B">
        <w:rPr>
          <w:color w:val="171717" w:themeColor="background2" w:themeShade="1A"/>
        </w:rPr>
        <w:br/>
        <w:t xml:space="preserve">Les résumés seront soumis </w:t>
      </w:r>
      <w:r w:rsidRPr="00CD0B8B">
        <w:rPr>
          <w:b/>
          <w:color w:val="171717" w:themeColor="background2" w:themeShade="1A"/>
          <w:u w:val="single"/>
        </w:rPr>
        <w:t>en format WORD</w:t>
      </w:r>
      <w:r w:rsidRPr="00CD0B8B">
        <w:rPr>
          <w:b/>
          <w:color w:val="171717" w:themeColor="background2" w:themeShade="1A"/>
        </w:rPr>
        <w:t>.</w:t>
      </w:r>
    </w:p>
    <w:p w:rsidR="00335F67" w:rsidRDefault="00335F67">
      <w:pPr>
        <w:rPr>
          <w:color w:val="171717" w:themeColor="background2" w:themeShade="1A"/>
        </w:rPr>
      </w:pPr>
      <w:r>
        <w:rPr>
          <w:color w:val="171717" w:themeColor="background2" w:themeShade="1A"/>
        </w:rPr>
        <w:br w:type="page"/>
      </w:r>
    </w:p>
    <w:p w:rsidR="00335F67" w:rsidRDefault="00CD0B8B" w:rsidP="00335F67">
      <w:pPr>
        <w:spacing w:line="360" w:lineRule="auto"/>
        <w:rPr>
          <w:color w:val="171717" w:themeColor="background2" w:themeShade="1A"/>
        </w:rPr>
      </w:pPr>
      <w:r w:rsidRPr="00CD0B8B">
        <w:rPr>
          <w:color w:val="171717" w:themeColor="background2" w:themeShade="1A"/>
        </w:rPr>
        <w:lastRenderedPageBreak/>
        <w:t>L’évaluation des propositions par le comité scientifique se fonde sur l’étude du titre et du résumé court de la communication, et se base sur les critères suivants :</w:t>
      </w:r>
    </w:p>
    <w:tbl>
      <w:tblPr>
        <w:tblStyle w:val="Grilledutableau"/>
        <w:tblW w:w="0" w:type="auto"/>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6" w:space="0" w:color="AEAAAA" w:themeColor="background2" w:themeShade="BF"/>
          <w:insideV w:val="single" w:sz="6" w:space="0" w:color="AEAAAA" w:themeColor="background2" w:themeShade="BF"/>
        </w:tblBorders>
        <w:tblLook w:val="04A0" w:firstRow="1" w:lastRow="0" w:firstColumn="1" w:lastColumn="0" w:noHBand="0" w:noVBand="1"/>
      </w:tblPr>
      <w:tblGrid>
        <w:gridCol w:w="4324"/>
        <w:gridCol w:w="4312"/>
      </w:tblGrid>
      <w:tr w:rsidR="00CD0B8B" w:rsidRPr="00CD0B8B" w:rsidTr="009A4335">
        <w:trPr>
          <w:trHeight w:val="340"/>
        </w:trPr>
        <w:tc>
          <w:tcPr>
            <w:tcW w:w="8636" w:type="dxa"/>
            <w:gridSpan w:val="2"/>
          </w:tcPr>
          <w:p w:rsidR="00CD0B8B" w:rsidRPr="00CD0B8B" w:rsidRDefault="00CD0B8B" w:rsidP="00CD0B8B">
            <w:pPr>
              <w:spacing w:line="276" w:lineRule="auto"/>
              <w:rPr>
                <w:color w:val="171717" w:themeColor="background2" w:themeShade="1A"/>
                <w:sz w:val="24"/>
                <w:szCs w:val="24"/>
              </w:rPr>
            </w:pPr>
            <w:r w:rsidRPr="00CD0B8B">
              <w:rPr>
                <w:b/>
                <w:color w:val="171717" w:themeColor="background2" w:themeShade="1A"/>
                <w:sz w:val="24"/>
                <w:szCs w:val="24"/>
                <w:u w:val="single"/>
              </w:rPr>
              <w:t>Format conférence</w:t>
            </w:r>
          </w:p>
        </w:tc>
      </w:tr>
      <w:tr w:rsidR="00CD0B8B" w:rsidRPr="00CD0B8B" w:rsidTr="009A4335">
        <w:tc>
          <w:tcPr>
            <w:tcW w:w="8636" w:type="dxa"/>
            <w:gridSpan w:val="2"/>
          </w:tcPr>
          <w:p w:rsidR="00CD0B8B" w:rsidRPr="00CD0B8B" w:rsidRDefault="00CD0B8B" w:rsidP="00CD0B8B">
            <w:pPr>
              <w:numPr>
                <w:ilvl w:val="2"/>
                <w:numId w:val="3"/>
              </w:numPr>
              <w:ind w:left="176" w:hanging="142"/>
              <w:contextualSpacing/>
              <w:rPr>
                <w:color w:val="171717" w:themeColor="background2" w:themeShade="1A"/>
              </w:rPr>
            </w:pPr>
            <w:r w:rsidRPr="00CD0B8B">
              <w:rPr>
                <w:color w:val="171717" w:themeColor="background2" w:themeShade="1A"/>
              </w:rPr>
              <w:t>Clarté de la problématique et des objectifs de la communication;</w:t>
            </w:r>
          </w:p>
          <w:p w:rsidR="00CD0B8B" w:rsidRPr="00CD0B8B" w:rsidRDefault="00CD0B8B" w:rsidP="00CD0B8B">
            <w:pPr>
              <w:numPr>
                <w:ilvl w:val="2"/>
                <w:numId w:val="3"/>
              </w:numPr>
              <w:ind w:left="176" w:hanging="142"/>
              <w:contextualSpacing/>
              <w:rPr>
                <w:color w:val="171717" w:themeColor="background2" w:themeShade="1A"/>
              </w:rPr>
            </w:pPr>
            <w:r w:rsidRPr="00CD0B8B">
              <w:rPr>
                <w:color w:val="171717" w:themeColor="background2" w:themeShade="1A"/>
              </w:rPr>
              <w:t>Clarté de la méthodologie;</w:t>
            </w:r>
          </w:p>
          <w:p w:rsidR="00CD0B8B" w:rsidRPr="00CD0B8B" w:rsidRDefault="00CD0B8B" w:rsidP="00CD0B8B">
            <w:pPr>
              <w:numPr>
                <w:ilvl w:val="2"/>
                <w:numId w:val="3"/>
              </w:numPr>
              <w:ind w:left="176" w:hanging="142"/>
              <w:contextualSpacing/>
              <w:rPr>
                <w:color w:val="171717" w:themeColor="background2" w:themeShade="1A"/>
              </w:rPr>
            </w:pPr>
            <w:r w:rsidRPr="00CD0B8B">
              <w:rPr>
                <w:color w:val="171717" w:themeColor="background2" w:themeShade="1A"/>
              </w:rPr>
              <w:t>Présence d’une conclusion ou de résultats de recherche;</w:t>
            </w:r>
          </w:p>
          <w:p w:rsidR="00CD0B8B" w:rsidRPr="00CD0B8B" w:rsidRDefault="00CD0B8B" w:rsidP="00CD0B8B">
            <w:pPr>
              <w:numPr>
                <w:ilvl w:val="2"/>
                <w:numId w:val="3"/>
              </w:numPr>
              <w:ind w:left="176" w:hanging="142"/>
              <w:contextualSpacing/>
              <w:rPr>
                <w:color w:val="171717" w:themeColor="background2" w:themeShade="1A"/>
              </w:rPr>
            </w:pPr>
            <w:r w:rsidRPr="00CD0B8B">
              <w:rPr>
                <w:color w:val="171717" w:themeColor="background2" w:themeShade="1A"/>
              </w:rPr>
              <w:t>Qualité de la langue écrite;</w:t>
            </w:r>
          </w:p>
          <w:p w:rsidR="00CD0B8B" w:rsidRPr="00CD0B8B" w:rsidRDefault="00CD0B8B" w:rsidP="00CD0B8B">
            <w:pPr>
              <w:numPr>
                <w:ilvl w:val="2"/>
                <w:numId w:val="3"/>
              </w:numPr>
              <w:ind w:left="176" w:hanging="142"/>
              <w:contextualSpacing/>
              <w:rPr>
                <w:color w:val="171717" w:themeColor="background2" w:themeShade="1A"/>
              </w:rPr>
            </w:pPr>
            <w:r w:rsidRPr="00CD0B8B">
              <w:rPr>
                <w:color w:val="171717" w:themeColor="background2" w:themeShade="1A"/>
              </w:rPr>
              <w:t>Une démonstration claire de la contribution de la communication à l’avancement des connaissances.</w:t>
            </w:r>
          </w:p>
          <w:p w:rsidR="00CD0B8B" w:rsidRPr="00CD0B8B" w:rsidRDefault="00CD0B8B" w:rsidP="00CD0B8B">
            <w:pPr>
              <w:numPr>
                <w:ilvl w:val="2"/>
                <w:numId w:val="3"/>
              </w:numPr>
              <w:ind w:left="176" w:hanging="142"/>
              <w:contextualSpacing/>
              <w:rPr>
                <w:b/>
                <w:color w:val="171717" w:themeColor="background2" w:themeShade="1A"/>
              </w:rPr>
            </w:pPr>
            <w:r w:rsidRPr="00CD0B8B">
              <w:rPr>
                <w:color w:val="171717" w:themeColor="background2" w:themeShade="1A"/>
              </w:rPr>
              <w:t>Pertinence du choix du dispositif de présentation (interactivité)</w:t>
            </w:r>
          </w:p>
          <w:p w:rsidR="00CD0B8B" w:rsidRPr="00CD0B8B" w:rsidRDefault="00CD0B8B" w:rsidP="00CD0B8B">
            <w:pPr>
              <w:numPr>
                <w:ilvl w:val="2"/>
                <w:numId w:val="3"/>
              </w:numPr>
              <w:ind w:left="176" w:hanging="142"/>
              <w:contextualSpacing/>
              <w:rPr>
                <w:color w:val="171717" w:themeColor="background2" w:themeShade="1A"/>
              </w:rPr>
            </w:pPr>
            <w:r w:rsidRPr="00CD0B8B">
              <w:rPr>
                <w:color w:val="171717" w:themeColor="background2" w:themeShade="1A"/>
              </w:rPr>
              <w:t>Pertinence du regroupement</w:t>
            </w:r>
          </w:p>
          <w:p w:rsidR="00CD0B8B" w:rsidRPr="009D3297" w:rsidRDefault="00CD0B8B" w:rsidP="009D3297">
            <w:pPr>
              <w:pStyle w:val="Paragraphedeliste"/>
              <w:numPr>
                <w:ilvl w:val="2"/>
                <w:numId w:val="3"/>
              </w:numPr>
              <w:spacing w:line="360" w:lineRule="auto"/>
              <w:ind w:left="176" w:hanging="142"/>
              <w:jc w:val="both"/>
              <w:rPr>
                <w:color w:val="171717" w:themeColor="background2" w:themeShade="1A"/>
              </w:rPr>
            </w:pPr>
            <w:r w:rsidRPr="009D3297">
              <w:rPr>
                <w:color w:val="171717" w:themeColor="background2" w:themeShade="1A"/>
              </w:rPr>
              <w:t>Indication du nombre d’intervenants et de leur affiliation</w:t>
            </w:r>
          </w:p>
        </w:tc>
      </w:tr>
      <w:tr w:rsidR="00CD0B8B" w:rsidRPr="00CD0B8B" w:rsidTr="009A4335">
        <w:trPr>
          <w:trHeight w:val="510"/>
        </w:trPr>
        <w:tc>
          <w:tcPr>
            <w:tcW w:w="8636" w:type="dxa"/>
            <w:gridSpan w:val="2"/>
            <w:vAlign w:val="bottom"/>
          </w:tcPr>
          <w:p w:rsidR="00CD0B8B" w:rsidRPr="00CD0B8B" w:rsidRDefault="00CD0B8B" w:rsidP="00CD0B8B">
            <w:pPr>
              <w:spacing w:line="276" w:lineRule="auto"/>
              <w:ind w:left="34"/>
              <w:rPr>
                <w:color w:val="171717" w:themeColor="background2" w:themeShade="1A"/>
                <w:sz w:val="24"/>
                <w:szCs w:val="24"/>
              </w:rPr>
            </w:pPr>
            <w:r w:rsidRPr="00CD0B8B">
              <w:rPr>
                <w:b/>
                <w:color w:val="171717" w:themeColor="background2" w:themeShade="1A"/>
                <w:sz w:val="24"/>
                <w:szCs w:val="24"/>
                <w:u w:val="single"/>
              </w:rPr>
              <w:t>Format atelier</w:t>
            </w:r>
          </w:p>
        </w:tc>
      </w:tr>
      <w:tr w:rsidR="00CD0B8B" w:rsidRPr="00CD0B8B" w:rsidTr="009A4335">
        <w:tc>
          <w:tcPr>
            <w:tcW w:w="4324" w:type="dxa"/>
          </w:tcPr>
          <w:p w:rsidR="00CD0B8B" w:rsidRPr="00CD0B8B" w:rsidRDefault="00CD0B8B" w:rsidP="00CD0B8B">
            <w:pPr>
              <w:spacing w:line="360" w:lineRule="auto"/>
              <w:ind w:left="34"/>
              <w:rPr>
                <w:b/>
                <w:color w:val="171717" w:themeColor="background2" w:themeShade="1A"/>
                <w:u w:val="single"/>
              </w:rPr>
            </w:pPr>
            <w:r w:rsidRPr="00CD0B8B">
              <w:rPr>
                <w:color w:val="171717" w:themeColor="background2" w:themeShade="1A"/>
              </w:rPr>
              <w:t xml:space="preserve">Pour les </w:t>
            </w:r>
            <w:r w:rsidRPr="00CD0B8B">
              <w:rPr>
                <w:color w:val="171717" w:themeColor="background2" w:themeShade="1A"/>
                <w:u w:val="single"/>
              </w:rPr>
              <w:t>formes individuelle et collective</w:t>
            </w:r>
            <w:r w:rsidRPr="00CD0B8B">
              <w:rPr>
                <w:color w:val="171717" w:themeColor="background2" w:themeShade="1A"/>
              </w:rPr>
              <w:t xml:space="preserve"> : </w:t>
            </w:r>
          </w:p>
        </w:tc>
        <w:tc>
          <w:tcPr>
            <w:tcW w:w="4312" w:type="dxa"/>
          </w:tcPr>
          <w:p w:rsidR="00CD0B8B" w:rsidRPr="00CD0B8B" w:rsidRDefault="00CD0B8B" w:rsidP="00CD0B8B">
            <w:pPr>
              <w:rPr>
                <w:color w:val="171717" w:themeColor="background2" w:themeShade="1A"/>
              </w:rPr>
            </w:pPr>
            <w:r w:rsidRPr="00CD0B8B">
              <w:rPr>
                <w:color w:val="171717" w:themeColor="background2" w:themeShade="1A"/>
              </w:rPr>
              <w:t xml:space="preserve">Pour la </w:t>
            </w:r>
            <w:r w:rsidRPr="00CD0B8B">
              <w:rPr>
                <w:color w:val="171717" w:themeColor="background2" w:themeShade="1A"/>
                <w:u w:val="single"/>
              </w:rPr>
              <w:t>forme collective</w:t>
            </w:r>
            <w:r w:rsidRPr="00CD0B8B">
              <w:rPr>
                <w:color w:val="171717" w:themeColor="background2" w:themeShade="1A"/>
                <w:sz w:val="20"/>
                <w:szCs w:val="20"/>
              </w:rPr>
              <w:t>, en plus des critères de la colonne de gauche </w:t>
            </w:r>
            <w:r w:rsidRPr="00CD0B8B">
              <w:rPr>
                <w:color w:val="171717" w:themeColor="background2" w:themeShade="1A"/>
              </w:rPr>
              <w:t xml:space="preserve">: </w:t>
            </w:r>
          </w:p>
        </w:tc>
      </w:tr>
      <w:tr w:rsidR="00CD0B8B" w:rsidRPr="00CD0B8B" w:rsidTr="009A4335">
        <w:tc>
          <w:tcPr>
            <w:tcW w:w="4324" w:type="dxa"/>
          </w:tcPr>
          <w:p w:rsidR="00CD0B8B" w:rsidRPr="00CD0B8B" w:rsidRDefault="00CD0B8B" w:rsidP="00CD0B8B">
            <w:pPr>
              <w:numPr>
                <w:ilvl w:val="0"/>
                <w:numId w:val="5"/>
              </w:numPr>
              <w:ind w:left="176" w:hanging="176"/>
              <w:contextualSpacing/>
              <w:rPr>
                <w:color w:val="171717" w:themeColor="background2" w:themeShade="1A"/>
              </w:rPr>
            </w:pPr>
            <w:r w:rsidRPr="00CD0B8B">
              <w:rPr>
                <w:color w:val="171717" w:themeColor="background2" w:themeShade="1A"/>
              </w:rPr>
              <w:t>Présence d’un descriptif d’une page maximum qui sera inclus dans le programme du colloque</w:t>
            </w:r>
          </w:p>
          <w:p w:rsidR="00CD0B8B" w:rsidRPr="00CD0B8B" w:rsidRDefault="00CD0B8B" w:rsidP="00CD0B8B">
            <w:pPr>
              <w:numPr>
                <w:ilvl w:val="0"/>
                <w:numId w:val="5"/>
              </w:numPr>
              <w:ind w:left="176" w:hanging="176"/>
              <w:contextualSpacing/>
              <w:rPr>
                <w:color w:val="171717" w:themeColor="background2" w:themeShade="1A"/>
              </w:rPr>
            </w:pPr>
            <w:r w:rsidRPr="00CD0B8B">
              <w:rPr>
                <w:color w:val="171717" w:themeColor="background2" w:themeShade="1A"/>
              </w:rPr>
              <w:t>Clarté de la problématique, de l’ancrage théorique et des objectifs de l’atelier ;</w:t>
            </w:r>
          </w:p>
          <w:p w:rsidR="00CD0B8B" w:rsidRPr="00CD0B8B" w:rsidRDefault="00CD0B8B" w:rsidP="00CD0B8B">
            <w:pPr>
              <w:numPr>
                <w:ilvl w:val="0"/>
                <w:numId w:val="5"/>
              </w:numPr>
              <w:ind w:left="176" w:hanging="176"/>
              <w:contextualSpacing/>
              <w:rPr>
                <w:color w:val="171717" w:themeColor="background2" w:themeShade="1A"/>
              </w:rPr>
            </w:pPr>
            <w:r w:rsidRPr="00CD0B8B">
              <w:rPr>
                <w:color w:val="171717" w:themeColor="background2" w:themeShade="1A"/>
              </w:rPr>
              <w:t>Clarté des modalités et des ressources fournies</w:t>
            </w:r>
          </w:p>
          <w:p w:rsidR="00CD0B8B" w:rsidRPr="00CD0B8B" w:rsidRDefault="00CD0B8B" w:rsidP="00CD0B8B">
            <w:pPr>
              <w:numPr>
                <w:ilvl w:val="0"/>
                <w:numId w:val="5"/>
              </w:numPr>
              <w:ind w:left="176" w:hanging="176"/>
              <w:contextualSpacing/>
              <w:rPr>
                <w:color w:val="171717" w:themeColor="background2" w:themeShade="1A"/>
              </w:rPr>
            </w:pPr>
            <w:r w:rsidRPr="00CD0B8B">
              <w:rPr>
                <w:color w:val="171717" w:themeColor="background2" w:themeShade="1A"/>
              </w:rPr>
              <w:t>Argumentation sur l’intérêt pour les participants</w:t>
            </w:r>
          </w:p>
          <w:p w:rsidR="00CD0B8B" w:rsidRPr="00CD0B8B" w:rsidRDefault="00CD0B8B" w:rsidP="00CD0B8B">
            <w:pPr>
              <w:numPr>
                <w:ilvl w:val="0"/>
                <w:numId w:val="5"/>
              </w:numPr>
              <w:ind w:left="176" w:hanging="176"/>
              <w:contextualSpacing/>
              <w:rPr>
                <w:color w:val="171717" w:themeColor="background2" w:themeShade="1A"/>
              </w:rPr>
            </w:pPr>
            <w:r w:rsidRPr="00CD0B8B">
              <w:rPr>
                <w:color w:val="171717" w:themeColor="background2" w:themeShade="1A"/>
              </w:rPr>
              <w:t>Indication du nombre maximum de participants</w:t>
            </w:r>
          </w:p>
          <w:p w:rsidR="00CD0B8B" w:rsidRPr="00CD0B8B" w:rsidRDefault="00CD0B8B" w:rsidP="00CD0B8B">
            <w:pPr>
              <w:numPr>
                <w:ilvl w:val="0"/>
                <w:numId w:val="5"/>
              </w:numPr>
              <w:ind w:left="176" w:hanging="176"/>
              <w:contextualSpacing/>
              <w:rPr>
                <w:color w:val="171717" w:themeColor="background2" w:themeShade="1A"/>
              </w:rPr>
            </w:pPr>
            <w:r w:rsidRPr="00CD0B8B">
              <w:rPr>
                <w:color w:val="171717" w:themeColor="background2" w:themeShade="1A"/>
              </w:rPr>
              <w:t>Indication de la/des personne(s) pressentie(s) pour l’animation</w:t>
            </w:r>
          </w:p>
          <w:p w:rsidR="00CD0B8B" w:rsidRPr="00CD0B8B" w:rsidRDefault="00CD0B8B" w:rsidP="00CD0B8B">
            <w:pPr>
              <w:numPr>
                <w:ilvl w:val="0"/>
                <w:numId w:val="5"/>
              </w:numPr>
              <w:ind w:left="176" w:hanging="176"/>
              <w:contextualSpacing/>
              <w:rPr>
                <w:b/>
                <w:color w:val="171717" w:themeColor="background2" w:themeShade="1A"/>
              </w:rPr>
            </w:pPr>
            <w:r w:rsidRPr="00CD0B8B">
              <w:rPr>
                <w:color w:val="171717" w:themeColor="background2" w:themeShade="1A"/>
              </w:rPr>
              <w:t>Pertinence du choix du dispositif de présentation (interactivité)</w:t>
            </w:r>
          </w:p>
        </w:tc>
        <w:tc>
          <w:tcPr>
            <w:tcW w:w="4312" w:type="dxa"/>
          </w:tcPr>
          <w:p w:rsidR="00CD0B8B" w:rsidRPr="00CD0B8B" w:rsidRDefault="00CD0B8B" w:rsidP="00CD0B8B">
            <w:pPr>
              <w:numPr>
                <w:ilvl w:val="0"/>
                <w:numId w:val="6"/>
              </w:numPr>
              <w:ind w:left="104" w:hanging="104"/>
              <w:contextualSpacing/>
              <w:rPr>
                <w:color w:val="171717" w:themeColor="background2" w:themeShade="1A"/>
              </w:rPr>
            </w:pPr>
            <w:r w:rsidRPr="00CD0B8B">
              <w:rPr>
                <w:color w:val="171717" w:themeColor="background2" w:themeShade="1A"/>
              </w:rPr>
              <w:t xml:space="preserve">Pertinence du regroupement ; </w:t>
            </w:r>
          </w:p>
          <w:p w:rsidR="00CD0B8B" w:rsidRPr="00CD0B8B" w:rsidRDefault="00CD0B8B" w:rsidP="00CD0B8B">
            <w:pPr>
              <w:numPr>
                <w:ilvl w:val="0"/>
                <w:numId w:val="6"/>
              </w:numPr>
              <w:ind w:left="104" w:hanging="104"/>
              <w:contextualSpacing/>
              <w:rPr>
                <w:color w:val="171717" w:themeColor="background2" w:themeShade="1A"/>
              </w:rPr>
            </w:pPr>
            <w:r w:rsidRPr="00CD0B8B">
              <w:rPr>
                <w:color w:val="171717" w:themeColor="background2" w:themeShade="1A"/>
              </w:rPr>
              <w:t>indication du nombre d’intervenants et de leur affiliation</w:t>
            </w:r>
          </w:p>
          <w:p w:rsidR="00CD0B8B" w:rsidRPr="00CD0B8B" w:rsidRDefault="00CD0B8B" w:rsidP="00CD0B8B">
            <w:pPr>
              <w:rPr>
                <w:color w:val="171717" w:themeColor="background2" w:themeShade="1A"/>
              </w:rPr>
            </w:pPr>
          </w:p>
        </w:tc>
      </w:tr>
    </w:tbl>
    <w:p w:rsidR="00CD0B8B" w:rsidRPr="00CD0B8B" w:rsidRDefault="00CD0B8B" w:rsidP="00CD0B8B">
      <w:pPr>
        <w:spacing w:line="360" w:lineRule="auto"/>
        <w:ind w:left="720"/>
        <w:contextualSpacing/>
        <w:rPr>
          <w:b/>
        </w:rPr>
      </w:pPr>
    </w:p>
    <w:p w:rsidR="00CD0B8B" w:rsidRPr="00CD0B8B" w:rsidRDefault="00CD0B8B" w:rsidP="00CD0B8B">
      <w:pPr>
        <w:keepNext/>
        <w:keepLines/>
        <w:spacing w:before="120" w:after="120"/>
        <w:ind w:left="720" w:hanging="360"/>
        <w:outlineLvl w:val="1"/>
        <w:rPr>
          <w:rFonts w:eastAsiaTheme="majorEastAsia" w:cstheme="majorBidi"/>
          <w:b/>
          <w:sz w:val="24"/>
          <w:szCs w:val="26"/>
        </w:rPr>
      </w:pPr>
      <w:r w:rsidRPr="00CD0B8B">
        <w:rPr>
          <w:rFonts w:eastAsiaTheme="majorEastAsia" w:cstheme="majorBidi"/>
          <w:b/>
          <w:sz w:val="24"/>
          <w:szCs w:val="26"/>
        </w:rPr>
        <w:t>Normes de présentation et directives pour le colloque</w:t>
      </w:r>
    </w:p>
    <w:p w:rsidR="00CD0B8B" w:rsidRPr="00CD0B8B" w:rsidRDefault="00CD0B8B" w:rsidP="00CD0B8B">
      <w:pPr>
        <w:numPr>
          <w:ilvl w:val="0"/>
          <w:numId w:val="7"/>
        </w:numPr>
        <w:spacing w:line="360" w:lineRule="auto"/>
        <w:ind w:left="709" w:hanging="357"/>
        <w:contextualSpacing/>
        <w:rPr>
          <w:color w:val="171717" w:themeColor="background2" w:themeShade="1A"/>
        </w:rPr>
      </w:pPr>
      <w:r w:rsidRPr="00CD0B8B">
        <w:rPr>
          <w:color w:val="171717" w:themeColor="background2" w:themeShade="1A"/>
        </w:rPr>
        <w:t>Les auteurs s’engagent à prévenir les organisateurs du colloque de tout désistement, et ce, le plus tôt possible;</w:t>
      </w:r>
    </w:p>
    <w:p w:rsidR="00CD0B8B" w:rsidRPr="00CD0B8B" w:rsidRDefault="00CD0B8B" w:rsidP="00CD0B8B">
      <w:pPr>
        <w:numPr>
          <w:ilvl w:val="0"/>
          <w:numId w:val="7"/>
        </w:numPr>
        <w:spacing w:line="360" w:lineRule="auto"/>
        <w:ind w:left="709" w:hanging="357"/>
        <w:contextualSpacing/>
        <w:rPr>
          <w:color w:val="171717" w:themeColor="background2" w:themeShade="1A"/>
        </w:rPr>
      </w:pPr>
      <w:r w:rsidRPr="00CD0B8B">
        <w:rPr>
          <w:color w:val="171717" w:themeColor="background2" w:themeShade="1A"/>
        </w:rPr>
        <w:t>Pendant le colloque, par respect pour les autres conférenciers, les contributeurs doivent être présents pendant toute la durée de la séance.</w:t>
      </w:r>
    </w:p>
    <w:p w:rsidR="00CD0B8B" w:rsidRPr="00CD0B8B" w:rsidRDefault="00CD0B8B" w:rsidP="00CD0B8B">
      <w:pPr>
        <w:keepNext/>
        <w:keepLines/>
        <w:spacing w:before="120" w:after="120"/>
        <w:ind w:left="720" w:hanging="360"/>
        <w:outlineLvl w:val="1"/>
        <w:rPr>
          <w:rFonts w:eastAsiaTheme="majorEastAsia" w:cstheme="majorBidi"/>
          <w:b/>
          <w:sz w:val="24"/>
          <w:szCs w:val="26"/>
        </w:rPr>
      </w:pPr>
      <w:r w:rsidRPr="00CD0B8B">
        <w:rPr>
          <w:rFonts w:eastAsiaTheme="majorEastAsia" w:cstheme="majorBidi"/>
          <w:b/>
          <w:sz w:val="24"/>
          <w:szCs w:val="26"/>
        </w:rPr>
        <w:t>Éléments du formulaire en ligne</w:t>
      </w:r>
      <w:r w:rsidR="004E507D">
        <w:rPr>
          <w:rFonts w:eastAsiaTheme="majorEastAsia" w:cstheme="majorBidi"/>
          <w:b/>
          <w:sz w:val="24"/>
          <w:szCs w:val="26"/>
        </w:rPr>
        <w:t xml:space="preserve"> &gt; </w:t>
      </w:r>
      <w:r w:rsidR="004E507D" w:rsidRPr="004E507D">
        <w:rPr>
          <w:rFonts w:eastAsiaTheme="majorEastAsia" w:cstheme="majorBidi"/>
          <w:b/>
          <w:sz w:val="24"/>
          <w:szCs w:val="26"/>
        </w:rPr>
        <w:t>http://www.colloque-pedactives-cocof.com/</w:t>
      </w:r>
    </w:p>
    <w:p w:rsidR="007B6FCD" w:rsidRDefault="00CD0B8B" w:rsidP="009F2412">
      <w:pPr>
        <w:spacing w:line="360" w:lineRule="auto"/>
        <w:ind w:left="360"/>
        <w:rPr>
          <w:b/>
          <w:color w:val="171717" w:themeColor="background2" w:themeShade="1A"/>
        </w:rPr>
      </w:pPr>
      <w:r w:rsidRPr="00CD0B8B">
        <w:rPr>
          <w:color w:val="171717" w:themeColor="background2" w:themeShade="1A"/>
        </w:rPr>
        <w:t>Afin que le comité scientifique puisse évaluer les propositions d’interventions, les auteurs de</w:t>
      </w:r>
      <w:r w:rsidR="004E507D">
        <w:rPr>
          <w:color w:val="171717" w:themeColor="background2" w:themeShade="1A"/>
        </w:rPr>
        <w:t>s</w:t>
      </w:r>
      <w:r w:rsidRPr="00CD0B8B">
        <w:rPr>
          <w:color w:val="171717" w:themeColor="background2" w:themeShade="1A"/>
        </w:rPr>
        <w:t xml:space="preserve"> propositions devront répondre aux questions suivantes du formulaire en ligne (les éléments facultatifs sont suivis d’un astérisque)</w:t>
      </w:r>
      <w:r w:rsidR="00E24DAC">
        <w:rPr>
          <w:color w:val="171717" w:themeColor="background2" w:themeShade="1A"/>
        </w:rPr>
        <w:t xml:space="preserve">. </w:t>
      </w:r>
      <w:r w:rsidR="009F2412">
        <w:rPr>
          <w:color w:val="171717" w:themeColor="background2" w:themeShade="1A"/>
        </w:rPr>
        <w:br/>
      </w:r>
    </w:p>
    <w:p w:rsidR="00DA45A4" w:rsidRPr="009F2412" w:rsidRDefault="00E24DAC" w:rsidP="009F2412">
      <w:pPr>
        <w:spacing w:line="360" w:lineRule="auto"/>
        <w:ind w:left="360"/>
        <w:rPr>
          <w:b/>
          <w:color w:val="171717" w:themeColor="background2" w:themeShade="1A"/>
        </w:rPr>
      </w:pPr>
      <w:r w:rsidRPr="009F2412">
        <w:rPr>
          <w:b/>
          <w:color w:val="171717" w:themeColor="background2" w:themeShade="1A"/>
        </w:rPr>
        <w:lastRenderedPageBreak/>
        <w:t xml:space="preserve">Au cas où les contributeurs rencontreraient des difficultés de connexion au site internet, ils peuvent envoyer le formulaire </w:t>
      </w:r>
      <w:r w:rsidR="007B6FCD" w:rsidRPr="009F2412">
        <w:rPr>
          <w:b/>
          <w:color w:val="171717" w:themeColor="background2" w:themeShade="1A"/>
        </w:rPr>
        <w:t xml:space="preserve">dûment rempli </w:t>
      </w:r>
      <w:r w:rsidR="009F2412">
        <w:rPr>
          <w:b/>
          <w:color w:val="171717" w:themeColor="background2" w:themeShade="1A"/>
        </w:rPr>
        <w:t>(pages</w:t>
      </w:r>
      <w:r w:rsidR="00BA47F0">
        <w:rPr>
          <w:b/>
          <w:color w:val="171717" w:themeColor="background2" w:themeShade="1A"/>
        </w:rPr>
        <w:t xml:space="preserve"> 1</w:t>
      </w:r>
      <w:r w:rsidR="00BE0BEF">
        <w:rPr>
          <w:b/>
          <w:color w:val="171717" w:themeColor="background2" w:themeShade="1A"/>
        </w:rPr>
        <w:t>2 et 13</w:t>
      </w:r>
      <w:r w:rsidR="00BA47F0">
        <w:rPr>
          <w:b/>
          <w:color w:val="171717" w:themeColor="background2" w:themeShade="1A"/>
        </w:rPr>
        <w:t xml:space="preserve">) </w:t>
      </w:r>
      <w:r w:rsidR="00BA47F0">
        <w:rPr>
          <w:b/>
          <w:color w:val="171717" w:themeColor="background2" w:themeShade="1A"/>
        </w:rPr>
        <w:br/>
      </w:r>
      <w:r w:rsidRPr="009F2412">
        <w:rPr>
          <w:b/>
          <w:color w:val="171717" w:themeColor="background2" w:themeShade="1A"/>
        </w:rPr>
        <w:t xml:space="preserve">à l’adresse mail : </w:t>
      </w:r>
      <w:hyperlink r:id="rId10" w:history="1">
        <w:r w:rsidRPr="009F2412">
          <w:rPr>
            <w:rStyle w:val="Lienhypertexte"/>
            <w:rFonts w:eastAsiaTheme="majorEastAsia" w:cstheme="majorBidi"/>
            <w:b/>
          </w:rPr>
          <w:t>colloque2018-pedactives-cocof-contributions@spfb.edu.brussels</w:t>
        </w:r>
      </w:hyperlink>
    </w:p>
    <w:p w:rsidR="00CD0B8B" w:rsidRPr="00CD0B8B" w:rsidRDefault="00CD0B8B" w:rsidP="00CD0B8B">
      <w:pPr>
        <w:keepNext/>
        <w:keepLines/>
        <w:spacing w:before="120" w:after="120"/>
        <w:ind w:left="851" w:hanging="360"/>
        <w:outlineLvl w:val="1"/>
        <w:rPr>
          <w:rFonts w:eastAsiaTheme="majorEastAsia" w:cstheme="majorBidi"/>
          <w:b/>
          <w:sz w:val="24"/>
          <w:szCs w:val="26"/>
        </w:rPr>
      </w:pPr>
      <w:r w:rsidRPr="00CD0B8B">
        <w:rPr>
          <w:rFonts w:eastAsiaTheme="majorEastAsia" w:cstheme="majorBidi"/>
          <w:b/>
          <w:sz w:val="24"/>
          <w:szCs w:val="26"/>
        </w:rPr>
        <w:t>Calendrier</w:t>
      </w:r>
    </w:p>
    <w:tbl>
      <w:tblPr>
        <w:tblW w:w="10205" w:type="dxa"/>
        <w:tblCellMar>
          <w:left w:w="0" w:type="dxa"/>
          <w:right w:w="0" w:type="dxa"/>
        </w:tblCellMar>
        <w:tblLook w:val="0420" w:firstRow="1" w:lastRow="0" w:firstColumn="0" w:lastColumn="0" w:noHBand="0" w:noVBand="1"/>
      </w:tblPr>
      <w:tblGrid>
        <w:gridCol w:w="4668"/>
        <w:gridCol w:w="5537"/>
      </w:tblGrid>
      <w:tr w:rsidR="00CD0B8B" w:rsidRPr="00CD0B8B" w:rsidTr="009A4335">
        <w:trPr>
          <w:trHeight w:val="340"/>
        </w:trPr>
        <w:tc>
          <w:tcPr>
            <w:tcW w:w="4668" w:type="dxa"/>
            <w:tcBorders>
              <w:top w:val="single" w:sz="8" w:space="0" w:color="FFFFFF"/>
              <w:left w:val="single" w:sz="8" w:space="0" w:color="FFFFFF"/>
              <w:bottom w:val="single" w:sz="24" w:space="0" w:color="FFFFFF"/>
              <w:right w:val="single" w:sz="8" w:space="0" w:color="FFFFFF"/>
            </w:tcBorders>
            <w:shd w:val="clear" w:color="auto" w:fill="BDD7EE"/>
            <w:tcMar>
              <w:top w:w="72" w:type="dxa"/>
              <w:left w:w="144" w:type="dxa"/>
              <w:bottom w:w="72" w:type="dxa"/>
              <w:right w:w="144" w:type="dxa"/>
            </w:tcMar>
            <w:hideMark/>
          </w:tcPr>
          <w:p w:rsidR="00CD0B8B" w:rsidRPr="00CD0B8B" w:rsidRDefault="00CD0B8B" w:rsidP="00CD0B8B">
            <w:pPr>
              <w:spacing w:after="0" w:line="240" w:lineRule="auto"/>
              <w:rPr>
                <w:rFonts w:ascii="Arial" w:eastAsia="Times New Roman" w:hAnsi="Arial" w:cs="Arial"/>
                <w:lang w:eastAsia="fr-BE"/>
              </w:rPr>
            </w:pPr>
            <w:r w:rsidRPr="00CD0B8B">
              <w:rPr>
                <w:rFonts w:ascii="Calibri" w:eastAsia="Times New Roman" w:hAnsi="Calibri" w:cs="Calibri"/>
                <w:b/>
                <w:bCs/>
                <w:color w:val="000000" w:themeColor="text1"/>
                <w:kern w:val="24"/>
                <w:lang w:eastAsia="fr-BE"/>
              </w:rPr>
              <w:t xml:space="preserve">LANCEMENT DE L’APPEL A CONTRIBUTIONS </w:t>
            </w:r>
          </w:p>
        </w:tc>
        <w:tc>
          <w:tcPr>
            <w:tcW w:w="5537" w:type="dxa"/>
            <w:tcBorders>
              <w:top w:val="single" w:sz="8" w:space="0" w:color="FFFFFF"/>
              <w:left w:val="single" w:sz="8" w:space="0" w:color="FFFFFF"/>
              <w:bottom w:val="single" w:sz="24" w:space="0" w:color="FFFFFF"/>
              <w:right w:val="single" w:sz="8" w:space="0" w:color="FFFFFF"/>
            </w:tcBorders>
            <w:shd w:val="clear" w:color="auto" w:fill="BDD7EE"/>
            <w:tcMar>
              <w:top w:w="72" w:type="dxa"/>
              <w:left w:w="144" w:type="dxa"/>
              <w:bottom w:w="72" w:type="dxa"/>
              <w:right w:w="144" w:type="dxa"/>
            </w:tcMar>
            <w:hideMark/>
          </w:tcPr>
          <w:p w:rsidR="00CD0B8B" w:rsidRPr="00CD0B8B" w:rsidRDefault="00E24DAC" w:rsidP="00CD0B8B">
            <w:pPr>
              <w:spacing w:after="0" w:line="240" w:lineRule="auto"/>
              <w:rPr>
                <w:rFonts w:ascii="Arial" w:eastAsia="Times New Roman" w:hAnsi="Arial" w:cs="Arial"/>
                <w:lang w:eastAsia="fr-BE"/>
              </w:rPr>
            </w:pPr>
            <w:r>
              <w:rPr>
                <w:rFonts w:ascii="Calibri" w:eastAsia="Times New Roman" w:hAnsi="Calibri" w:cs="Calibri"/>
                <w:b/>
                <w:bCs/>
                <w:color w:val="000000" w:themeColor="text1"/>
                <w:kern w:val="24"/>
                <w:lang w:eastAsia="fr-BE"/>
              </w:rPr>
              <w:t>20</w:t>
            </w:r>
            <w:r w:rsidR="00CD0B8B" w:rsidRPr="00CD0B8B">
              <w:rPr>
                <w:rFonts w:ascii="Calibri" w:eastAsia="Times New Roman" w:hAnsi="Calibri" w:cs="Calibri"/>
                <w:b/>
                <w:bCs/>
                <w:color w:val="000000" w:themeColor="text1"/>
                <w:kern w:val="24"/>
                <w:lang w:eastAsia="fr-BE"/>
              </w:rPr>
              <w:t xml:space="preserve"> NOVEMBRE 2017</w:t>
            </w:r>
          </w:p>
        </w:tc>
      </w:tr>
      <w:tr w:rsidR="00CD0B8B" w:rsidRPr="00CD0B8B" w:rsidTr="009A4335">
        <w:trPr>
          <w:trHeight w:val="567"/>
        </w:trPr>
        <w:tc>
          <w:tcPr>
            <w:tcW w:w="4668" w:type="dxa"/>
            <w:tcBorders>
              <w:top w:val="single" w:sz="24" w:space="0" w:color="FFFFFF"/>
              <w:left w:val="single" w:sz="8" w:space="0" w:color="FFFFFF"/>
              <w:right w:val="single" w:sz="8" w:space="0" w:color="FFFFFF"/>
            </w:tcBorders>
            <w:shd w:val="clear" w:color="auto" w:fill="D2DEEF"/>
            <w:tcMar>
              <w:top w:w="72" w:type="dxa"/>
              <w:left w:w="144" w:type="dxa"/>
              <w:bottom w:w="72" w:type="dxa"/>
              <w:right w:w="144" w:type="dxa"/>
            </w:tcMar>
            <w:hideMark/>
          </w:tcPr>
          <w:p w:rsidR="00CD0B8B" w:rsidRPr="00CD0B8B" w:rsidRDefault="00CD0B8B" w:rsidP="00CD0B8B">
            <w:pPr>
              <w:spacing w:after="0" w:line="240" w:lineRule="auto"/>
              <w:rPr>
                <w:rFonts w:ascii="Arial" w:eastAsia="Times New Roman" w:hAnsi="Arial" w:cs="Arial"/>
                <w:lang w:eastAsia="fr-BE"/>
              </w:rPr>
            </w:pPr>
            <w:r w:rsidRPr="00CD0B8B">
              <w:rPr>
                <w:rFonts w:ascii="Calibri" w:eastAsia="Times New Roman" w:hAnsi="Calibri" w:cs="Calibri"/>
                <w:b/>
                <w:bCs/>
                <w:color w:val="000000" w:themeColor="dark1"/>
                <w:kern w:val="24"/>
                <w:lang w:eastAsia="fr-BE"/>
              </w:rPr>
              <w:t xml:space="preserve">DATE LIMITE POUR LA SOUMISSION : </w:t>
            </w:r>
          </w:p>
        </w:tc>
        <w:tc>
          <w:tcPr>
            <w:tcW w:w="553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D0B8B" w:rsidRPr="00CD0B8B" w:rsidRDefault="00CD0B8B" w:rsidP="00CD0B8B">
            <w:pPr>
              <w:spacing w:after="0" w:line="240" w:lineRule="auto"/>
              <w:rPr>
                <w:rFonts w:ascii="Arial" w:eastAsia="Times New Roman" w:hAnsi="Arial" w:cs="Arial"/>
                <w:lang w:eastAsia="fr-BE"/>
              </w:rPr>
            </w:pPr>
            <w:r w:rsidRPr="00CD0B8B">
              <w:rPr>
                <w:rFonts w:ascii="Calibri" w:eastAsia="Times New Roman" w:hAnsi="Calibri" w:cs="Calibri"/>
                <w:b/>
                <w:bCs/>
                <w:color w:val="000000" w:themeColor="text1"/>
                <w:kern w:val="24"/>
                <w:lang w:eastAsia="fr-BE"/>
              </w:rPr>
              <w:t>18 DECEMBRE 2017</w:t>
            </w:r>
          </w:p>
          <w:p w:rsidR="00CD0B8B" w:rsidRPr="00CD0B8B" w:rsidRDefault="00CD0B8B" w:rsidP="00CD0B8B">
            <w:pPr>
              <w:spacing w:after="0" w:line="240" w:lineRule="auto"/>
              <w:rPr>
                <w:rFonts w:ascii="Arial" w:eastAsia="Times New Roman" w:hAnsi="Arial" w:cs="Arial"/>
                <w:lang w:eastAsia="fr-BE"/>
              </w:rPr>
            </w:pPr>
          </w:p>
        </w:tc>
      </w:tr>
      <w:tr w:rsidR="00CD0B8B" w:rsidRPr="00CD0B8B" w:rsidTr="009A4335">
        <w:trPr>
          <w:trHeight w:val="397"/>
        </w:trPr>
        <w:tc>
          <w:tcPr>
            <w:tcW w:w="466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D0B8B" w:rsidRPr="00CD0B8B" w:rsidRDefault="00CD0B8B" w:rsidP="00CD0B8B">
            <w:pPr>
              <w:spacing w:after="0" w:line="240" w:lineRule="auto"/>
              <w:rPr>
                <w:rFonts w:ascii="Arial" w:eastAsia="Times New Roman" w:hAnsi="Arial" w:cs="Arial"/>
                <w:lang w:eastAsia="fr-BE"/>
              </w:rPr>
            </w:pPr>
            <w:r w:rsidRPr="00CD0B8B">
              <w:rPr>
                <w:rFonts w:ascii="Calibri" w:eastAsia="Times New Roman" w:hAnsi="Calibri" w:cs="Calibri"/>
                <w:b/>
                <w:bCs/>
                <w:color w:val="000000" w:themeColor="dark1"/>
                <w:kern w:val="24"/>
                <w:lang w:eastAsia="fr-BE"/>
              </w:rPr>
              <w:t>REPONSE DU COMITE SCIENTIFIQUE :</w:t>
            </w:r>
          </w:p>
        </w:tc>
        <w:tc>
          <w:tcPr>
            <w:tcW w:w="553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D0B8B" w:rsidRPr="00CD0B8B" w:rsidRDefault="00CD0B8B" w:rsidP="00CD0B8B">
            <w:pPr>
              <w:spacing w:after="0" w:line="240" w:lineRule="auto"/>
              <w:rPr>
                <w:rFonts w:ascii="Arial" w:eastAsia="Times New Roman" w:hAnsi="Arial" w:cs="Arial"/>
                <w:lang w:eastAsia="fr-BE"/>
              </w:rPr>
            </w:pPr>
            <w:r w:rsidRPr="00CD0B8B">
              <w:rPr>
                <w:rFonts w:ascii="Calibri" w:eastAsia="Times New Roman" w:hAnsi="Calibri" w:cs="Calibri"/>
                <w:color w:val="000000" w:themeColor="text1"/>
                <w:kern w:val="24"/>
                <w:lang w:eastAsia="fr-BE"/>
              </w:rPr>
              <w:t xml:space="preserve"> </w:t>
            </w:r>
            <w:r w:rsidR="00E24DAC">
              <w:rPr>
                <w:rFonts w:ascii="Calibri" w:eastAsia="Times New Roman" w:hAnsi="Calibri" w:cs="Calibri"/>
                <w:color w:val="000000" w:themeColor="text1"/>
                <w:kern w:val="24"/>
                <w:lang w:eastAsia="fr-BE"/>
              </w:rPr>
              <w:t xml:space="preserve">Au plus tard le </w:t>
            </w:r>
            <w:r w:rsidRPr="00CD0B8B">
              <w:rPr>
                <w:rFonts w:ascii="Calibri" w:eastAsia="Times New Roman" w:hAnsi="Calibri" w:cs="Calibri"/>
                <w:b/>
                <w:bCs/>
                <w:color w:val="000000" w:themeColor="text1"/>
                <w:kern w:val="24"/>
                <w:lang w:eastAsia="fr-BE"/>
              </w:rPr>
              <w:t>26 JANVIER 2018</w:t>
            </w:r>
            <w:r w:rsidRPr="00CD0B8B">
              <w:rPr>
                <w:i/>
                <w:color w:val="171717" w:themeColor="background2" w:themeShade="1A"/>
              </w:rPr>
              <w:t xml:space="preserve"> </w:t>
            </w:r>
            <w:r w:rsidRPr="00CD0B8B">
              <w:rPr>
                <w:i/>
                <w:color w:val="171717" w:themeColor="background2" w:themeShade="1A"/>
              </w:rPr>
              <w:br/>
              <w:t>Les réponses seront transmises au rythme du traitement des dossiers.</w:t>
            </w:r>
          </w:p>
        </w:tc>
      </w:tr>
      <w:tr w:rsidR="00CD0B8B" w:rsidRPr="00CD0B8B" w:rsidTr="009A4335">
        <w:trPr>
          <w:trHeight w:val="567"/>
        </w:trPr>
        <w:tc>
          <w:tcPr>
            <w:tcW w:w="4668" w:type="dxa"/>
            <w:tcBorders>
              <w:top w:val="single" w:sz="8" w:space="0" w:color="FFFFFF"/>
              <w:left w:val="single" w:sz="8" w:space="0" w:color="FFFFFF"/>
              <w:right w:val="single" w:sz="8" w:space="0" w:color="FFFFFF"/>
            </w:tcBorders>
            <w:shd w:val="clear" w:color="auto" w:fill="D2DEEF"/>
            <w:tcMar>
              <w:top w:w="72" w:type="dxa"/>
              <w:left w:w="144" w:type="dxa"/>
              <w:bottom w:w="72" w:type="dxa"/>
              <w:right w:w="144" w:type="dxa"/>
            </w:tcMar>
            <w:hideMark/>
          </w:tcPr>
          <w:p w:rsidR="00CD0B8B" w:rsidRPr="00CD0B8B" w:rsidRDefault="00CD0B8B" w:rsidP="00CD0B8B">
            <w:pPr>
              <w:spacing w:after="0" w:line="240" w:lineRule="auto"/>
              <w:rPr>
                <w:rFonts w:ascii="Arial" w:eastAsia="Times New Roman" w:hAnsi="Arial" w:cs="Arial"/>
                <w:lang w:eastAsia="fr-BE"/>
              </w:rPr>
            </w:pPr>
            <w:r w:rsidRPr="00CD0B8B">
              <w:rPr>
                <w:rFonts w:ascii="Calibri" w:eastAsia="Times New Roman" w:hAnsi="Calibri" w:cs="Calibri"/>
                <w:b/>
                <w:bCs/>
                <w:color w:val="000000" w:themeColor="dark1"/>
                <w:kern w:val="24"/>
                <w:lang w:eastAsia="fr-BE"/>
              </w:rPr>
              <w:t>DATE LIMITE D’INSCRIPTION DES CONFERENCIERS :</w:t>
            </w:r>
          </w:p>
        </w:tc>
        <w:tc>
          <w:tcPr>
            <w:tcW w:w="553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D0B8B" w:rsidRPr="00CD0B8B" w:rsidRDefault="00CD0B8B" w:rsidP="00CD0B8B">
            <w:pPr>
              <w:spacing w:after="0" w:line="240" w:lineRule="auto"/>
              <w:rPr>
                <w:rFonts w:ascii="Arial" w:eastAsia="Times New Roman" w:hAnsi="Arial" w:cs="Arial"/>
                <w:lang w:eastAsia="fr-BE"/>
              </w:rPr>
            </w:pPr>
            <w:r w:rsidRPr="00CD0B8B">
              <w:rPr>
                <w:rFonts w:ascii="Calibri" w:eastAsia="Times New Roman" w:hAnsi="Calibri" w:cs="Calibri"/>
                <w:b/>
                <w:bCs/>
                <w:color w:val="000000" w:themeColor="text1"/>
                <w:kern w:val="24"/>
                <w:lang w:eastAsia="fr-BE"/>
              </w:rPr>
              <w:t>02 FEVRIER 2018</w:t>
            </w:r>
          </w:p>
          <w:p w:rsidR="00CD0B8B" w:rsidRPr="00CD0B8B" w:rsidRDefault="00CD0B8B" w:rsidP="00CD0B8B">
            <w:pPr>
              <w:spacing w:after="0" w:line="240" w:lineRule="auto"/>
              <w:rPr>
                <w:rFonts w:ascii="Arial" w:eastAsia="Times New Roman" w:hAnsi="Arial" w:cs="Arial"/>
                <w:lang w:eastAsia="fr-BE"/>
              </w:rPr>
            </w:pPr>
          </w:p>
        </w:tc>
      </w:tr>
      <w:tr w:rsidR="00CD0B8B" w:rsidRPr="00CD0B8B" w:rsidTr="009A4335">
        <w:trPr>
          <w:trHeight w:val="510"/>
        </w:trPr>
        <w:tc>
          <w:tcPr>
            <w:tcW w:w="466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D0B8B" w:rsidRPr="00CD0B8B" w:rsidRDefault="00CD0B8B" w:rsidP="00CD0B8B">
            <w:pPr>
              <w:spacing w:after="0" w:line="240" w:lineRule="auto"/>
              <w:rPr>
                <w:rFonts w:ascii="Arial" w:eastAsia="Times New Roman" w:hAnsi="Arial" w:cs="Arial"/>
                <w:lang w:eastAsia="fr-BE"/>
              </w:rPr>
            </w:pPr>
            <w:r w:rsidRPr="00CD0B8B">
              <w:rPr>
                <w:rFonts w:ascii="Calibri" w:eastAsia="Times New Roman" w:hAnsi="Calibri" w:cs="Calibri"/>
                <w:b/>
                <w:bCs/>
                <w:color w:val="000000" w:themeColor="dark1"/>
                <w:kern w:val="24"/>
                <w:lang w:eastAsia="fr-BE"/>
              </w:rPr>
              <w:t xml:space="preserve">DIFFUSION PROGRESSIVE DU PROGRAMME PROVISOIRE </w:t>
            </w:r>
          </w:p>
        </w:tc>
        <w:tc>
          <w:tcPr>
            <w:tcW w:w="553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D0B8B" w:rsidRPr="00CD0B8B" w:rsidRDefault="00CD0B8B" w:rsidP="00CD0B8B">
            <w:pPr>
              <w:spacing w:after="0" w:line="240" w:lineRule="auto"/>
              <w:rPr>
                <w:rFonts w:ascii="Arial" w:eastAsia="Times New Roman" w:hAnsi="Arial" w:cs="Arial"/>
                <w:lang w:eastAsia="fr-BE"/>
              </w:rPr>
            </w:pPr>
            <w:r w:rsidRPr="00CD0B8B">
              <w:rPr>
                <w:rFonts w:ascii="Calibri" w:eastAsia="Times New Roman" w:hAnsi="Calibri" w:cs="Calibri"/>
                <w:b/>
                <w:bCs/>
                <w:color w:val="000000" w:themeColor="text1"/>
                <w:kern w:val="24"/>
                <w:lang w:eastAsia="fr-BE"/>
              </w:rPr>
              <w:t>à partir du 08 JANVIER 2018</w:t>
            </w:r>
          </w:p>
        </w:tc>
      </w:tr>
      <w:tr w:rsidR="00CD0B8B" w:rsidRPr="00CD0B8B" w:rsidTr="009A4335">
        <w:trPr>
          <w:trHeight w:val="340"/>
        </w:trPr>
        <w:tc>
          <w:tcPr>
            <w:tcW w:w="466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D0B8B" w:rsidRPr="00CD0B8B" w:rsidRDefault="00CD0B8B" w:rsidP="00CD0B8B">
            <w:pPr>
              <w:spacing w:after="0" w:line="240" w:lineRule="auto"/>
              <w:rPr>
                <w:rFonts w:ascii="Arial" w:eastAsia="Times New Roman" w:hAnsi="Arial" w:cs="Arial"/>
                <w:lang w:eastAsia="fr-BE"/>
              </w:rPr>
            </w:pPr>
            <w:r w:rsidRPr="00CD0B8B">
              <w:rPr>
                <w:rFonts w:ascii="Calibri" w:eastAsia="Times New Roman" w:hAnsi="Calibri" w:cs="Calibri"/>
                <w:b/>
                <w:bCs/>
                <w:color w:val="000000" w:themeColor="dark1"/>
                <w:kern w:val="24"/>
                <w:lang w:eastAsia="fr-BE"/>
              </w:rPr>
              <w:t xml:space="preserve">DIFFUSION DU PROGRAMME DETAILLE </w:t>
            </w:r>
          </w:p>
        </w:tc>
        <w:tc>
          <w:tcPr>
            <w:tcW w:w="553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D0B8B" w:rsidRPr="00CD0B8B" w:rsidRDefault="00CD0B8B" w:rsidP="00CD0B8B">
            <w:pPr>
              <w:spacing w:after="0" w:line="240" w:lineRule="auto"/>
              <w:rPr>
                <w:rFonts w:ascii="Arial" w:eastAsia="Times New Roman" w:hAnsi="Arial" w:cs="Arial"/>
                <w:lang w:eastAsia="fr-BE"/>
              </w:rPr>
            </w:pPr>
            <w:r w:rsidRPr="00CD0B8B">
              <w:rPr>
                <w:rFonts w:ascii="Calibri" w:eastAsia="Times New Roman" w:hAnsi="Calibri" w:cs="Calibri"/>
                <w:color w:val="000000" w:themeColor="text1"/>
                <w:kern w:val="24"/>
                <w:lang w:eastAsia="fr-BE"/>
              </w:rPr>
              <w:t>fin février 2018</w:t>
            </w:r>
          </w:p>
        </w:tc>
      </w:tr>
      <w:tr w:rsidR="00CD0B8B" w:rsidRPr="00CD0B8B" w:rsidTr="009A4335">
        <w:trPr>
          <w:trHeight w:val="567"/>
        </w:trPr>
        <w:tc>
          <w:tcPr>
            <w:tcW w:w="466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rsidR="00CD0B8B" w:rsidRPr="00CD0B8B" w:rsidRDefault="00CD0B8B" w:rsidP="00CD0B8B">
            <w:pPr>
              <w:spacing w:after="0" w:line="240" w:lineRule="auto"/>
              <w:rPr>
                <w:rFonts w:ascii="Calibri" w:eastAsia="Times New Roman" w:hAnsi="Calibri" w:cs="Calibri"/>
                <w:b/>
                <w:bCs/>
                <w:color w:val="000000" w:themeColor="dark1"/>
                <w:kern w:val="24"/>
                <w:lang w:eastAsia="fr-BE"/>
              </w:rPr>
            </w:pPr>
            <w:r w:rsidRPr="00CD0B8B">
              <w:rPr>
                <w:rFonts w:ascii="Calibri" w:eastAsia="Times New Roman" w:hAnsi="Calibri" w:cs="Calibri"/>
                <w:b/>
                <w:bCs/>
                <w:color w:val="000000" w:themeColor="dark1"/>
                <w:kern w:val="24"/>
                <w:lang w:eastAsia="fr-BE"/>
              </w:rPr>
              <w:t>INSCRIPTIONS DES PARTICIPANTS</w:t>
            </w:r>
          </w:p>
        </w:tc>
        <w:tc>
          <w:tcPr>
            <w:tcW w:w="553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rsidR="00CD0B8B" w:rsidRPr="00CD0B8B" w:rsidRDefault="00CD0B8B" w:rsidP="00CD0B8B">
            <w:pPr>
              <w:spacing w:after="0" w:line="240" w:lineRule="auto"/>
              <w:rPr>
                <w:rFonts w:ascii="Calibri" w:eastAsia="Times New Roman" w:hAnsi="Calibri" w:cs="Calibri"/>
                <w:b/>
                <w:color w:val="000000" w:themeColor="text1"/>
                <w:kern w:val="24"/>
                <w:lang w:eastAsia="fr-BE"/>
              </w:rPr>
            </w:pPr>
            <w:r w:rsidRPr="00CD0B8B">
              <w:rPr>
                <w:rFonts w:ascii="Calibri" w:eastAsia="Times New Roman" w:hAnsi="Calibri" w:cs="Calibri"/>
                <w:b/>
                <w:color w:val="000000" w:themeColor="text1"/>
                <w:kern w:val="24"/>
                <w:lang w:eastAsia="fr-BE"/>
              </w:rPr>
              <w:t>Personnel COCOF &gt; A partir du 8 janvier 2018</w:t>
            </w:r>
          </w:p>
          <w:p w:rsidR="00CD0B8B" w:rsidRPr="00CD0B8B" w:rsidRDefault="00CD0B8B" w:rsidP="00CD0B8B">
            <w:pPr>
              <w:spacing w:after="0" w:line="240" w:lineRule="auto"/>
              <w:rPr>
                <w:rFonts w:ascii="Calibri" w:eastAsia="Times New Roman" w:hAnsi="Calibri" w:cs="Calibri"/>
                <w:b/>
                <w:color w:val="000000" w:themeColor="text1"/>
                <w:kern w:val="24"/>
                <w:lang w:eastAsia="fr-BE"/>
              </w:rPr>
            </w:pPr>
            <w:r w:rsidRPr="00CD0B8B">
              <w:rPr>
                <w:rFonts w:ascii="Calibri" w:eastAsia="Times New Roman" w:hAnsi="Calibri" w:cs="Calibri"/>
                <w:b/>
                <w:color w:val="000000" w:themeColor="text1"/>
                <w:kern w:val="24"/>
                <w:lang w:eastAsia="fr-BE"/>
              </w:rPr>
              <w:t>Autre &gt; à partir du 15 janvier 2018</w:t>
            </w:r>
          </w:p>
        </w:tc>
      </w:tr>
      <w:tr w:rsidR="00CD0B8B" w:rsidRPr="00CD0B8B" w:rsidTr="009A4335">
        <w:trPr>
          <w:trHeight w:val="584"/>
        </w:trPr>
        <w:tc>
          <w:tcPr>
            <w:tcW w:w="466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rsidR="00CD0B8B" w:rsidRPr="00CD0B8B" w:rsidRDefault="00CD0B8B" w:rsidP="00CD0B8B">
            <w:pPr>
              <w:spacing w:after="0" w:line="240" w:lineRule="auto"/>
              <w:rPr>
                <w:rFonts w:ascii="Calibri" w:eastAsia="Times New Roman" w:hAnsi="Calibri" w:cs="Calibri"/>
                <w:b/>
                <w:bCs/>
                <w:color w:val="000000" w:themeColor="dark1"/>
                <w:kern w:val="24"/>
                <w:lang w:eastAsia="fr-BE"/>
              </w:rPr>
            </w:pPr>
            <w:r w:rsidRPr="00CD0B8B">
              <w:rPr>
                <w:rFonts w:ascii="Calibri" w:eastAsia="Times New Roman" w:hAnsi="Calibri" w:cs="Calibri"/>
                <w:b/>
                <w:bCs/>
                <w:color w:val="000000" w:themeColor="dark1"/>
                <w:kern w:val="24"/>
                <w:lang w:eastAsia="fr-BE"/>
              </w:rPr>
              <w:t>CLOTURE des INSCRIPTIONS</w:t>
            </w:r>
          </w:p>
        </w:tc>
        <w:tc>
          <w:tcPr>
            <w:tcW w:w="553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rsidR="00CD0B8B" w:rsidRPr="00CD0B8B" w:rsidRDefault="00CD0B8B" w:rsidP="00CD0B8B">
            <w:pPr>
              <w:spacing w:after="0" w:line="240" w:lineRule="auto"/>
              <w:rPr>
                <w:rFonts w:ascii="Calibri" w:eastAsia="Times New Roman" w:hAnsi="Calibri" w:cs="Calibri"/>
                <w:b/>
                <w:color w:val="000000" w:themeColor="text1"/>
                <w:kern w:val="24"/>
                <w:lang w:eastAsia="fr-BE"/>
              </w:rPr>
            </w:pPr>
            <w:r w:rsidRPr="00CD0B8B">
              <w:rPr>
                <w:rFonts w:ascii="Calibri" w:eastAsia="Times New Roman" w:hAnsi="Calibri" w:cs="Calibri"/>
                <w:b/>
                <w:color w:val="000000" w:themeColor="text1"/>
                <w:kern w:val="24"/>
                <w:lang w:eastAsia="fr-BE"/>
              </w:rPr>
              <w:t>02 MARS 2018</w:t>
            </w:r>
          </w:p>
        </w:tc>
      </w:tr>
    </w:tbl>
    <w:p w:rsidR="00DA45A4" w:rsidRDefault="00DA45A4" w:rsidP="00DA45A4">
      <w:pPr>
        <w:keepNext/>
        <w:keepLines/>
        <w:spacing w:before="120" w:after="120"/>
        <w:ind w:left="851" w:hanging="360"/>
        <w:outlineLvl w:val="1"/>
        <w:rPr>
          <w:rFonts w:eastAsiaTheme="majorEastAsia" w:cstheme="majorBidi"/>
          <w:b/>
          <w:sz w:val="24"/>
          <w:szCs w:val="26"/>
        </w:rPr>
      </w:pPr>
    </w:p>
    <w:p w:rsidR="00DA45A4" w:rsidRDefault="00DA45A4" w:rsidP="00DA45A4">
      <w:pPr>
        <w:keepNext/>
        <w:keepLines/>
        <w:spacing w:before="120" w:after="120"/>
        <w:ind w:left="851" w:hanging="360"/>
        <w:outlineLvl w:val="1"/>
        <w:rPr>
          <w:rFonts w:eastAsiaTheme="majorEastAsia" w:cstheme="majorBidi"/>
          <w:b/>
          <w:sz w:val="24"/>
          <w:szCs w:val="26"/>
        </w:rPr>
      </w:pPr>
      <w:r>
        <w:rPr>
          <w:rFonts w:eastAsiaTheme="majorEastAsia" w:cstheme="majorBidi"/>
          <w:b/>
          <w:sz w:val="24"/>
          <w:szCs w:val="26"/>
        </w:rPr>
        <w:t>Renseignements</w:t>
      </w:r>
    </w:p>
    <w:p w:rsidR="00DA45A4" w:rsidRPr="00DA45A4" w:rsidRDefault="00DA45A4" w:rsidP="00DA45A4">
      <w:pPr>
        <w:keepNext/>
        <w:keepLines/>
        <w:spacing w:before="120" w:after="120" w:line="360" w:lineRule="auto"/>
        <w:outlineLvl w:val="1"/>
        <w:rPr>
          <w:rFonts w:eastAsiaTheme="majorEastAsia" w:cstheme="majorBidi"/>
        </w:rPr>
      </w:pPr>
      <w:r w:rsidRPr="00DA45A4">
        <w:rPr>
          <w:rFonts w:eastAsiaTheme="majorEastAsia" w:cstheme="majorBidi"/>
        </w:rPr>
        <w:t>Tout renseignement peut être obtenu auprès de</w:t>
      </w:r>
      <w:r>
        <w:rPr>
          <w:rFonts w:eastAsiaTheme="majorEastAsia" w:cstheme="majorBidi"/>
        </w:rPr>
        <w:t xml:space="preserve"> : </w:t>
      </w:r>
      <w:r>
        <w:rPr>
          <w:rFonts w:eastAsiaTheme="majorEastAsia" w:cstheme="majorBidi"/>
        </w:rPr>
        <w:br/>
      </w:r>
      <w:r w:rsidRPr="00DA45A4">
        <w:rPr>
          <w:rFonts w:eastAsiaTheme="majorEastAsia" w:cstheme="majorBidi"/>
        </w:rPr>
        <w:t>Ariane Merland </w:t>
      </w:r>
      <w:r>
        <w:rPr>
          <w:rFonts w:eastAsiaTheme="majorEastAsia" w:cstheme="majorBidi"/>
        </w:rPr>
        <w:t xml:space="preserve">au 02 526 77 65 </w:t>
      </w:r>
      <w:r>
        <w:rPr>
          <w:rFonts w:eastAsiaTheme="majorEastAsia" w:cstheme="majorBidi"/>
        </w:rPr>
        <w:br/>
        <w:t xml:space="preserve">ou par mail à : </w:t>
      </w:r>
      <w:hyperlink r:id="rId11" w:history="1">
        <w:r w:rsidRPr="00FC22B7">
          <w:rPr>
            <w:rStyle w:val="Lienhypertexte"/>
            <w:rFonts w:eastAsiaTheme="majorEastAsia" w:cstheme="majorBidi"/>
          </w:rPr>
          <w:t>colloque2018-pedactives-cocof-contributions@spfb.edu.brussels</w:t>
        </w:r>
      </w:hyperlink>
      <w:r>
        <w:rPr>
          <w:rFonts w:eastAsiaTheme="majorEastAsia" w:cstheme="majorBidi"/>
        </w:rPr>
        <w:t xml:space="preserve"> </w:t>
      </w:r>
    </w:p>
    <w:p w:rsidR="007B6FCD" w:rsidRDefault="007B6FCD">
      <w:pPr>
        <w:rPr>
          <w:lang w:val="fr-FR"/>
        </w:rPr>
      </w:pPr>
      <w:r>
        <w:rPr>
          <w:lang w:val="fr-FR"/>
        </w:rPr>
        <w:br w:type="page"/>
      </w:r>
    </w:p>
    <w:p w:rsidR="00BA47F0" w:rsidRDefault="00BA47F0" w:rsidP="007B6FCD">
      <w:pPr>
        <w:jc w:val="center"/>
        <w:rPr>
          <w:b/>
          <w:sz w:val="28"/>
          <w:szCs w:val="28"/>
        </w:rPr>
        <w:sectPr w:rsidR="00BA47F0">
          <w:headerReference w:type="default" r:id="rId12"/>
          <w:footerReference w:type="default" r:id="rId13"/>
          <w:pgSz w:w="11906" w:h="16838"/>
          <w:pgMar w:top="1417" w:right="1417" w:bottom="1417" w:left="1417" w:header="708" w:footer="708" w:gutter="0"/>
          <w:cols w:space="708"/>
          <w:docGrid w:linePitch="360"/>
        </w:sectPr>
      </w:pPr>
    </w:p>
    <w:p w:rsidR="00E561AB" w:rsidRDefault="00E561AB" w:rsidP="00E561AB">
      <w:pPr>
        <w:jc w:val="center"/>
      </w:pPr>
      <w:r w:rsidRPr="007F5757">
        <w:rPr>
          <w:b/>
          <w:sz w:val="28"/>
          <w:szCs w:val="28"/>
        </w:rPr>
        <w:lastRenderedPageBreak/>
        <w:t>Déposer une contribution</w:t>
      </w:r>
      <w:r>
        <w:t xml:space="preserve"> – </w:t>
      </w:r>
      <w:r w:rsidRPr="00537757">
        <w:rPr>
          <w:b/>
          <w:sz w:val="28"/>
          <w:szCs w:val="28"/>
        </w:rPr>
        <w:t>formulaire</w:t>
      </w:r>
      <w:r>
        <w:rPr>
          <w:b/>
          <w:sz w:val="28"/>
          <w:szCs w:val="28"/>
        </w:rPr>
        <w:br/>
      </w:r>
      <w:r w:rsidRPr="00B35847">
        <w:rPr>
          <w:b/>
        </w:rPr>
        <w:t xml:space="preserve">à </w:t>
      </w:r>
      <w:r w:rsidR="00383DC4">
        <w:rPr>
          <w:b/>
        </w:rPr>
        <w:t xml:space="preserve">effectuer sur </w:t>
      </w:r>
      <w:hyperlink r:id="rId14" w:history="1">
        <w:r w:rsidR="00383DC4" w:rsidRPr="0092104A">
          <w:rPr>
            <w:rStyle w:val="Lienhypertexte"/>
            <w:b/>
          </w:rPr>
          <w:t>https://colloque-cocof.sciencesconf.org</w:t>
        </w:r>
      </w:hyperlink>
      <w:r w:rsidR="00383DC4">
        <w:rPr>
          <w:b/>
        </w:rPr>
        <w:t xml:space="preserve"> de préférence </w:t>
      </w:r>
      <w:r w:rsidR="00383DC4">
        <w:rPr>
          <w:b/>
        </w:rPr>
        <w:br/>
        <w:t xml:space="preserve">ou à </w:t>
      </w:r>
      <w:r w:rsidRPr="00B35847">
        <w:rPr>
          <w:b/>
        </w:rPr>
        <w:t>envoyer à</w:t>
      </w:r>
      <w:r>
        <w:t xml:space="preserve"> </w:t>
      </w:r>
      <w:hyperlink r:id="rId15" w:history="1">
        <w:r w:rsidRPr="00FC22B7">
          <w:rPr>
            <w:rStyle w:val="Lienhypertexte"/>
          </w:rPr>
          <w:t>colloque2018-pedactives-cocof-contributions@spfb.edu.brussels</w:t>
        </w:r>
      </w:hyperlink>
      <w:r>
        <w:br/>
      </w:r>
    </w:p>
    <w:tbl>
      <w:tblPr>
        <w:tblStyle w:val="Grilledutableau"/>
        <w:tblW w:w="0" w:type="auto"/>
        <w:tblLook w:val="04A0" w:firstRow="1" w:lastRow="0" w:firstColumn="1" w:lastColumn="0" w:noHBand="0" w:noVBand="1"/>
      </w:tblPr>
      <w:tblGrid>
        <w:gridCol w:w="1276"/>
        <w:gridCol w:w="3827"/>
        <w:gridCol w:w="3959"/>
      </w:tblGrid>
      <w:tr w:rsidR="00E561AB" w:rsidTr="00884C03">
        <w:tc>
          <w:tcPr>
            <w:tcW w:w="1276" w:type="dxa"/>
            <w:tcBorders>
              <w:top w:val="nil"/>
              <w:left w:val="nil"/>
              <w:bottom w:val="nil"/>
              <w:right w:val="single" w:sz="4" w:space="0" w:color="auto"/>
            </w:tcBorders>
            <w:vAlign w:val="center"/>
          </w:tcPr>
          <w:p w:rsidR="00E561AB" w:rsidRPr="00B35847" w:rsidRDefault="00E561AB" w:rsidP="00884C03">
            <w:pPr>
              <w:jc w:val="center"/>
              <w:rPr>
                <w:u w:val="single"/>
              </w:rPr>
            </w:pPr>
            <w:r w:rsidRPr="007F5757">
              <w:rPr>
                <w:b/>
              </w:rPr>
              <w:t>Titre</w:t>
            </w:r>
            <w:r>
              <w:t> :</w:t>
            </w:r>
          </w:p>
          <w:p w:rsidR="00E561AB" w:rsidRDefault="00E561AB" w:rsidP="00884C03">
            <w:pPr>
              <w:jc w:val="center"/>
              <w:rPr>
                <w:b/>
              </w:rPr>
            </w:pPr>
          </w:p>
        </w:tc>
        <w:tc>
          <w:tcPr>
            <w:tcW w:w="7786" w:type="dxa"/>
            <w:gridSpan w:val="2"/>
            <w:tcBorders>
              <w:top w:val="single" w:sz="4" w:space="0" w:color="auto"/>
              <w:left w:val="single" w:sz="4" w:space="0" w:color="auto"/>
              <w:bottom w:val="single" w:sz="4" w:space="0" w:color="auto"/>
              <w:right w:val="single" w:sz="4" w:space="0" w:color="auto"/>
            </w:tcBorders>
          </w:tcPr>
          <w:p w:rsidR="00E561AB" w:rsidRDefault="00E561AB" w:rsidP="00884C03">
            <w:pPr>
              <w:rPr>
                <w:b/>
              </w:rPr>
            </w:pPr>
          </w:p>
        </w:tc>
      </w:tr>
      <w:tr w:rsidR="00E561AB" w:rsidTr="00884C03">
        <w:tc>
          <w:tcPr>
            <w:tcW w:w="1276" w:type="dxa"/>
            <w:tcBorders>
              <w:top w:val="nil"/>
              <w:left w:val="nil"/>
              <w:bottom w:val="nil"/>
              <w:right w:val="single" w:sz="4" w:space="0" w:color="auto"/>
            </w:tcBorders>
            <w:vAlign w:val="center"/>
          </w:tcPr>
          <w:p w:rsidR="00E561AB" w:rsidRDefault="00E561AB" w:rsidP="00884C03">
            <w:pPr>
              <w:jc w:val="center"/>
            </w:pPr>
            <w:r w:rsidRPr="007F5757">
              <w:rPr>
                <w:b/>
              </w:rPr>
              <w:t>Sous-titre</w:t>
            </w:r>
            <w:r>
              <w:t> :</w:t>
            </w:r>
          </w:p>
          <w:p w:rsidR="00E561AB" w:rsidRPr="007F5757" w:rsidRDefault="00E561AB" w:rsidP="00884C03">
            <w:pPr>
              <w:jc w:val="center"/>
              <w:rPr>
                <w:b/>
              </w:rPr>
            </w:pPr>
          </w:p>
        </w:tc>
        <w:tc>
          <w:tcPr>
            <w:tcW w:w="7786" w:type="dxa"/>
            <w:gridSpan w:val="2"/>
            <w:tcBorders>
              <w:top w:val="single" w:sz="4" w:space="0" w:color="auto"/>
              <w:left w:val="single" w:sz="4" w:space="0" w:color="auto"/>
              <w:bottom w:val="single" w:sz="4" w:space="0" w:color="auto"/>
              <w:right w:val="single" w:sz="4" w:space="0" w:color="auto"/>
            </w:tcBorders>
          </w:tcPr>
          <w:p w:rsidR="00E561AB" w:rsidRDefault="00E561AB" w:rsidP="00884C03">
            <w:pPr>
              <w:rPr>
                <w:b/>
              </w:rPr>
            </w:pPr>
          </w:p>
        </w:tc>
      </w:tr>
      <w:tr w:rsidR="00E561AB" w:rsidTr="00884C03">
        <w:tc>
          <w:tcPr>
            <w:tcW w:w="5103" w:type="dxa"/>
            <w:gridSpan w:val="2"/>
            <w:tcBorders>
              <w:top w:val="nil"/>
              <w:left w:val="nil"/>
              <w:bottom w:val="nil"/>
              <w:right w:val="nil"/>
            </w:tcBorders>
          </w:tcPr>
          <w:p w:rsidR="00E561AB" w:rsidRDefault="00E561AB" w:rsidP="00884C03">
            <w:pPr>
              <w:rPr>
                <w:b/>
              </w:rPr>
            </w:pPr>
          </w:p>
          <w:p w:rsidR="00E561AB" w:rsidRDefault="00E561AB" w:rsidP="00884C03">
            <w:pPr>
              <w:rPr>
                <w:b/>
              </w:rPr>
            </w:pPr>
            <w:r>
              <w:rPr>
                <w:b/>
              </w:rPr>
              <w:t>Axe :</w:t>
            </w:r>
          </w:p>
          <w:p w:rsidR="00E561AB" w:rsidRDefault="00E561AB" w:rsidP="00E561AB">
            <w:pPr>
              <w:pStyle w:val="Paragraphedeliste"/>
              <w:numPr>
                <w:ilvl w:val="0"/>
                <w:numId w:val="9"/>
              </w:numPr>
            </w:pPr>
            <w:r>
              <w:t>Acteur de terrain</w:t>
            </w:r>
          </w:p>
          <w:p w:rsidR="00E561AB" w:rsidRDefault="00E561AB" w:rsidP="00E561AB">
            <w:pPr>
              <w:pStyle w:val="Paragraphedeliste"/>
              <w:numPr>
                <w:ilvl w:val="0"/>
                <w:numId w:val="9"/>
              </w:numPr>
            </w:pPr>
            <w:r>
              <w:t>Chercheur</w:t>
            </w:r>
          </w:p>
          <w:p w:rsidR="00E561AB" w:rsidRDefault="00E561AB" w:rsidP="00E561AB">
            <w:pPr>
              <w:pStyle w:val="Paragraphedeliste"/>
              <w:numPr>
                <w:ilvl w:val="0"/>
                <w:numId w:val="9"/>
              </w:numPr>
            </w:pPr>
            <w:r>
              <w:t>Chercheur et acteur de terrain</w:t>
            </w:r>
          </w:p>
          <w:p w:rsidR="00E561AB" w:rsidRDefault="00E561AB" w:rsidP="00884C03">
            <w:pPr>
              <w:rPr>
                <w:b/>
              </w:rPr>
            </w:pPr>
          </w:p>
        </w:tc>
        <w:tc>
          <w:tcPr>
            <w:tcW w:w="3959" w:type="dxa"/>
            <w:tcBorders>
              <w:top w:val="nil"/>
              <w:left w:val="nil"/>
              <w:bottom w:val="nil"/>
              <w:right w:val="nil"/>
            </w:tcBorders>
          </w:tcPr>
          <w:p w:rsidR="00E561AB" w:rsidRDefault="00E561AB" w:rsidP="00884C03">
            <w:pPr>
              <w:rPr>
                <w:b/>
              </w:rPr>
            </w:pPr>
          </w:p>
          <w:p w:rsidR="00E561AB" w:rsidRDefault="00E561AB" w:rsidP="00884C03">
            <w:r w:rsidRPr="007F5757">
              <w:rPr>
                <w:b/>
              </w:rPr>
              <w:t>Type de contribution</w:t>
            </w:r>
            <w:r>
              <w:rPr>
                <w:b/>
              </w:rPr>
              <w:t>s</w:t>
            </w:r>
            <w:r>
              <w:t xml:space="preserve"> : </w:t>
            </w:r>
          </w:p>
          <w:p w:rsidR="00E561AB" w:rsidRDefault="00E561AB" w:rsidP="00E561AB">
            <w:pPr>
              <w:pStyle w:val="Paragraphedeliste"/>
              <w:numPr>
                <w:ilvl w:val="0"/>
                <w:numId w:val="9"/>
              </w:numPr>
            </w:pPr>
            <w:r>
              <w:t>Conférence collective</w:t>
            </w:r>
          </w:p>
          <w:p w:rsidR="00E561AB" w:rsidRDefault="00E561AB" w:rsidP="00E561AB">
            <w:pPr>
              <w:pStyle w:val="Paragraphedeliste"/>
              <w:numPr>
                <w:ilvl w:val="1"/>
                <w:numId w:val="9"/>
              </w:numPr>
            </w:pPr>
            <w:r>
              <w:t>Duo</w:t>
            </w:r>
          </w:p>
          <w:p w:rsidR="00E561AB" w:rsidRDefault="00E561AB" w:rsidP="00E561AB">
            <w:pPr>
              <w:pStyle w:val="Paragraphedeliste"/>
              <w:numPr>
                <w:ilvl w:val="1"/>
                <w:numId w:val="9"/>
              </w:numPr>
            </w:pPr>
            <w:r>
              <w:t xml:space="preserve">Trio </w:t>
            </w:r>
          </w:p>
          <w:p w:rsidR="00E561AB" w:rsidRDefault="00E561AB" w:rsidP="00E561AB">
            <w:pPr>
              <w:pStyle w:val="Paragraphedeliste"/>
              <w:numPr>
                <w:ilvl w:val="0"/>
                <w:numId w:val="9"/>
              </w:numPr>
            </w:pPr>
            <w:r>
              <w:t>Atelier individuel</w:t>
            </w:r>
          </w:p>
          <w:p w:rsidR="00E561AB" w:rsidRDefault="00E561AB" w:rsidP="00E561AB">
            <w:pPr>
              <w:pStyle w:val="Paragraphedeliste"/>
              <w:numPr>
                <w:ilvl w:val="0"/>
                <w:numId w:val="9"/>
              </w:numPr>
            </w:pPr>
            <w:r>
              <w:t>Atelier collectif préalablement constitué</w:t>
            </w:r>
          </w:p>
          <w:p w:rsidR="00E561AB" w:rsidRDefault="00E561AB" w:rsidP="00E561AB">
            <w:pPr>
              <w:pStyle w:val="Paragraphedeliste"/>
              <w:numPr>
                <w:ilvl w:val="0"/>
                <w:numId w:val="9"/>
              </w:numPr>
            </w:pPr>
            <w:r>
              <w:t>Atelier collectif constitué par le comité scientifique</w:t>
            </w:r>
          </w:p>
          <w:p w:rsidR="00E561AB" w:rsidRDefault="00E561AB" w:rsidP="00E561AB">
            <w:pPr>
              <w:pStyle w:val="Paragraphedeliste"/>
              <w:numPr>
                <w:ilvl w:val="0"/>
                <w:numId w:val="9"/>
              </w:numPr>
            </w:pPr>
            <w:r>
              <w:t xml:space="preserve">Poster </w:t>
            </w:r>
          </w:p>
          <w:p w:rsidR="00E561AB" w:rsidRDefault="00E561AB" w:rsidP="00884C03">
            <w:pPr>
              <w:rPr>
                <w:b/>
              </w:rPr>
            </w:pPr>
          </w:p>
        </w:tc>
      </w:tr>
      <w:tr w:rsidR="00E561AB" w:rsidTr="00884C03">
        <w:trPr>
          <w:trHeight w:val="540"/>
        </w:trPr>
        <w:tc>
          <w:tcPr>
            <w:tcW w:w="9062" w:type="dxa"/>
            <w:gridSpan w:val="3"/>
            <w:tcBorders>
              <w:top w:val="nil"/>
              <w:left w:val="nil"/>
              <w:bottom w:val="single" w:sz="4" w:space="0" w:color="auto"/>
              <w:right w:val="nil"/>
            </w:tcBorders>
          </w:tcPr>
          <w:p w:rsidR="00E561AB" w:rsidRPr="007F5757" w:rsidRDefault="00E561AB" w:rsidP="00884C03">
            <w:pPr>
              <w:rPr>
                <w:b/>
              </w:rPr>
            </w:pPr>
            <w:proofErr w:type="spellStart"/>
            <w:r>
              <w:rPr>
                <w:b/>
              </w:rPr>
              <w:t>Thème.s</w:t>
            </w:r>
            <w:proofErr w:type="spellEnd"/>
            <w:r>
              <w:rPr>
                <w:b/>
              </w:rPr>
              <w:t> </w:t>
            </w:r>
            <w:r>
              <w:t xml:space="preserve">dans </w:t>
            </w:r>
            <w:proofErr w:type="spellStart"/>
            <w:r>
              <w:t>le.s.quel.s</w:t>
            </w:r>
            <w:proofErr w:type="spellEnd"/>
            <w:r>
              <w:t xml:space="preserve"> s’inscrit la contribution </w:t>
            </w:r>
            <w:r>
              <w:rPr>
                <w:b/>
              </w:rPr>
              <w:t>:</w:t>
            </w:r>
          </w:p>
        </w:tc>
      </w:tr>
      <w:tr w:rsidR="00E561AB" w:rsidTr="00884C03">
        <w:trPr>
          <w:trHeight w:val="540"/>
        </w:trPr>
        <w:tc>
          <w:tcPr>
            <w:tcW w:w="9062" w:type="dxa"/>
            <w:gridSpan w:val="3"/>
            <w:tcBorders>
              <w:top w:val="single" w:sz="4" w:space="0" w:color="auto"/>
            </w:tcBorders>
          </w:tcPr>
          <w:p w:rsidR="00E561AB" w:rsidRDefault="00E561AB" w:rsidP="00884C03">
            <w:pPr>
              <w:rPr>
                <w:b/>
              </w:rPr>
            </w:pPr>
          </w:p>
        </w:tc>
      </w:tr>
    </w:tbl>
    <w:p w:rsidR="00E561AB" w:rsidRDefault="00E561AB" w:rsidP="00E561AB">
      <w:pPr>
        <w:rPr>
          <w:b/>
        </w:rPr>
      </w:pPr>
    </w:p>
    <w:p w:rsidR="00E561AB" w:rsidRDefault="00E561AB" w:rsidP="00E561AB">
      <w:r>
        <w:rPr>
          <w:b/>
          <w:noProof/>
          <w:lang w:eastAsia="fr-BE"/>
        </w:rPr>
        <mc:AlternateContent>
          <mc:Choice Requires="wps">
            <w:drawing>
              <wp:anchor distT="0" distB="0" distL="114300" distR="114300" simplePos="0" relativeHeight="251667456" behindDoc="0" locked="0" layoutInCell="1" allowOverlap="1" wp14:anchorId="0BEDCDA6" wp14:editId="3CF71FD0">
                <wp:simplePos x="0" y="0"/>
                <wp:positionH relativeFrom="column">
                  <wp:posOffset>14605</wp:posOffset>
                </wp:positionH>
                <wp:positionV relativeFrom="paragraph">
                  <wp:posOffset>233681</wp:posOffset>
                </wp:positionV>
                <wp:extent cx="5858540" cy="1733550"/>
                <wp:effectExtent l="0" t="0" r="27940" b="19050"/>
                <wp:wrapNone/>
                <wp:docPr id="1" name="Rectangle 1"/>
                <wp:cNvGraphicFramePr/>
                <a:graphic xmlns:a="http://schemas.openxmlformats.org/drawingml/2006/main">
                  <a:graphicData uri="http://schemas.microsoft.com/office/word/2010/wordprocessingShape">
                    <wps:wsp>
                      <wps:cNvSpPr/>
                      <wps:spPr>
                        <a:xfrm>
                          <a:off x="0" y="0"/>
                          <a:ext cx="5858540" cy="1733550"/>
                        </a:xfrm>
                        <a:prstGeom prst="rect">
                          <a:avLst/>
                        </a:prstGeom>
                        <a:noFill/>
                        <a:ln w="12700" cap="flat" cmpd="sng" algn="ctr">
                          <a:solidFill>
                            <a:sysClr val="window" lastClr="FFFFFF">
                              <a:lumMod val="50000"/>
                            </a:sysClr>
                          </a:solidFill>
                          <a:prstDash val="solid"/>
                          <a:miter lim="800000"/>
                        </a:ln>
                        <a:effectLst/>
                      </wps:spPr>
                      <wps:txbx>
                        <w:txbxContent>
                          <w:p w:rsidR="00E561AB" w:rsidRDefault="00E561AB" w:rsidP="00E561AB">
                            <w:pPr>
                              <w:jc w:val="center"/>
                            </w:pPr>
                          </w:p>
                          <w:p w:rsidR="00E561AB" w:rsidRDefault="00E561AB" w:rsidP="00E561AB">
                            <w:pPr>
                              <w:jc w:val="center"/>
                            </w:pPr>
                          </w:p>
                          <w:p w:rsidR="00E561AB" w:rsidRDefault="00E561AB" w:rsidP="00E561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EDCDA6" id="Rectangle 1" o:spid="_x0000_s1027" style="position:absolute;margin-left:1.15pt;margin-top:18.4pt;width:461.3pt;height:13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lGiQIAAAwFAAAOAAAAZHJzL2Uyb0RvYy54bWysVF1v2jAUfZ+0/2D5fQ3QsnaIUCEqpkld&#10;W7Wd+mwch1jy12xDwn79jp3Qom5P04IU7vW9vh/nnpv5dacV2QsfpDUlHZ+NKBGG20qabUl/PK8/&#10;XVESIjMVU9aIkh5EoNeLjx/mrZuJiW2sqoQnCGLCrHUlbWJ0s6IIvBGahTPrhIGxtl6zCNVvi8qz&#10;FtG1Kiaj0eeitb5y3nIRAk5veiNd5Ph1LXi8r+sgIlElRW0xv31+b9K7WMzZbOuZayQfymD/UIVm&#10;0iDpa6gbFhnZeflHKC25t8HW8YxbXdi6llzkHtDNePSum6eGOZF7ATjBvcIU/l9Yfrd/8ERWmB0l&#10;hmmM6BGgMbNVgowTPK0LM3g9uQc/aAFi6rWrvU7/6IJ0GdLDK6Sii4TjcHqF3wWQ57CNL8/Pp9MM&#10;evF23fkQvwqrSRJK6pE+Q8n2tyEiJVyPLimbsWupVJ6bMqRF1MnlKCVgoE+tWISoHRoKZksJU1vw&#10;kkefQwarZJWup0DhEFbKkz0DNcCoyraUKBYiDku6zk++pHb6u616v+kIT0IFRfX3e/E0bir2hoWm&#10;v5FT9jTTMoLrSuqSXqU4x0DKpHJEZuvQcgK9hzlJsdt0eUaT40A2tjpgbt72hA6OryXS3qL8B+bB&#10;YACCrYz3eNXKAiU7SJQ01v/623nyB7FgpaTFRgDBnzvmBVD5ZkC5L+OLNMiYlYvp5QSKP7VsTi1m&#10;p1cWyIJWqC6LyT+qo1h7q1+wvMuUFSZmOHL3sxqUVew3FevPxXKZ3bA2jsVb8+R4Cp6QS4A/dy/M&#10;u4FCEey7s8ftYbN3TOp9ey4td9HWMtMsId3jipkmBSuXpzt8HtJOn+rZ6+0jtvgNAAD//wMAUEsD&#10;BBQABgAIAAAAIQDNZXas3AAAAAgBAAAPAAAAZHJzL2Rvd25yZXYueG1sTI/BTsMwEETvSPyDtUhc&#10;ELVJUZWkcSpA6olT00pcXXubRI3XUey24e9ZTnDcmdHsm2oz+0FccYp9IA0vCwUCyQbXU6vhsN8+&#10;5yBiMuTMEAg1fGOETX1/V5nShRvt8NqkVnAJxdJo6FIaSymj7dCbuAgjEnunMHmT+Jxa6SZz43I/&#10;yEyplfSmJ/7QmRE/OrTn5uI1+LNq7Ndn3Bmptu9Pfp9sygutHx/mtzWIhHP6C8MvPqNDzUzHcCEX&#10;xaAhW3JQw3LFA9gustcCxJEFVeQg60r+H1D/AAAA//8DAFBLAQItABQABgAIAAAAIQC2gziS/gAA&#10;AOEBAAATAAAAAAAAAAAAAAAAAAAAAABbQ29udGVudF9UeXBlc10ueG1sUEsBAi0AFAAGAAgAAAAh&#10;ADj9If/WAAAAlAEAAAsAAAAAAAAAAAAAAAAALwEAAF9yZWxzLy5yZWxzUEsBAi0AFAAGAAgAAAAh&#10;AF3xGUaJAgAADAUAAA4AAAAAAAAAAAAAAAAALgIAAGRycy9lMm9Eb2MueG1sUEsBAi0AFAAGAAgA&#10;AAAhAM1ldqzcAAAACAEAAA8AAAAAAAAAAAAAAAAA4wQAAGRycy9kb3ducmV2LnhtbFBLBQYAAAAA&#10;BAAEAPMAAADsBQAAAAA=&#10;" filled="f" strokecolor="#7f7f7f" strokeweight="1pt">
                <v:textbox>
                  <w:txbxContent>
                    <w:p w:rsidR="00E561AB" w:rsidRDefault="00E561AB" w:rsidP="00E561AB">
                      <w:pPr>
                        <w:jc w:val="center"/>
                      </w:pPr>
                    </w:p>
                    <w:p w:rsidR="00E561AB" w:rsidRDefault="00E561AB" w:rsidP="00E561AB">
                      <w:pPr>
                        <w:jc w:val="center"/>
                      </w:pPr>
                    </w:p>
                    <w:p w:rsidR="00E561AB" w:rsidRDefault="00E561AB" w:rsidP="00E561AB">
                      <w:pPr>
                        <w:jc w:val="center"/>
                      </w:pPr>
                    </w:p>
                  </w:txbxContent>
                </v:textbox>
              </v:rect>
            </w:pict>
          </mc:Fallback>
        </mc:AlternateContent>
      </w:r>
      <w:r w:rsidRPr="007F5757">
        <w:rPr>
          <w:b/>
        </w:rPr>
        <w:t>Résumé court</w:t>
      </w:r>
      <w:r>
        <w:t xml:space="preserve"> (max 200 mots) – remplir le cadre ci-dessous ou joindre un </w:t>
      </w:r>
      <w:r w:rsidRPr="00537757">
        <w:rPr>
          <w:b/>
          <w:u w:val="single"/>
        </w:rPr>
        <w:t>fichier WORD</w:t>
      </w:r>
    </w:p>
    <w:p w:rsidR="00E561AB" w:rsidRDefault="00E561AB" w:rsidP="00E561AB"/>
    <w:p w:rsidR="00E561AB" w:rsidRDefault="00E561AB" w:rsidP="00E561AB"/>
    <w:p w:rsidR="00E561AB" w:rsidRDefault="00E561AB" w:rsidP="00E561AB"/>
    <w:p w:rsidR="00E561AB" w:rsidRDefault="00E561AB" w:rsidP="00E561AB"/>
    <w:p w:rsidR="00E561AB" w:rsidRDefault="00E561AB" w:rsidP="00E561AB"/>
    <w:p w:rsidR="00E561AB" w:rsidRDefault="00E561AB" w:rsidP="00E561AB"/>
    <w:p w:rsidR="00E561AB" w:rsidRDefault="00E561AB" w:rsidP="00E561AB"/>
    <w:p w:rsidR="00E561AB" w:rsidRDefault="00E561AB" w:rsidP="00E561AB">
      <w:r>
        <w:rPr>
          <w:b/>
          <w:noProof/>
          <w:lang w:eastAsia="fr-BE"/>
        </w:rPr>
        <mc:AlternateContent>
          <mc:Choice Requires="wps">
            <w:drawing>
              <wp:anchor distT="0" distB="0" distL="114300" distR="114300" simplePos="0" relativeHeight="251668480" behindDoc="0" locked="0" layoutInCell="1" allowOverlap="1" wp14:anchorId="6F8C457A" wp14:editId="73524E21">
                <wp:simplePos x="0" y="0"/>
                <wp:positionH relativeFrom="column">
                  <wp:posOffset>5080</wp:posOffset>
                </wp:positionH>
                <wp:positionV relativeFrom="paragraph">
                  <wp:posOffset>208916</wp:posOffset>
                </wp:positionV>
                <wp:extent cx="5858540" cy="1943100"/>
                <wp:effectExtent l="0" t="0" r="27940" b="19050"/>
                <wp:wrapNone/>
                <wp:docPr id="2" name="Rectangle 2"/>
                <wp:cNvGraphicFramePr/>
                <a:graphic xmlns:a="http://schemas.openxmlformats.org/drawingml/2006/main">
                  <a:graphicData uri="http://schemas.microsoft.com/office/word/2010/wordprocessingShape">
                    <wps:wsp>
                      <wps:cNvSpPr/>
                      <wps:spPr>
                        <a:xfrm>
                          <a:off x="0" y="0"/>
                          <a:ext cx="5858540" cy="1943100"/>
                        </a:xfrm>
                        <a:prstGeom prst="rect">
                          <a:avLst/>
                        </a:prstGeom>
                        <a:noFill/>
                        <a:ln w="12700" cap="flat" cmpd="sng" algn="ctr">
                          <a:solidFill>
                            <a:sysClr val="window" lastClr="FFFFFF">
                              <a:lumMod val="50000"/>
                            </a:sysClr>
                          </a:solidFill>
                          <a:prstDash val="solid"/>
                          <a:miter lim="800000"/>
                        </a:ln>
                        <a:effectLst/>
                      </wps:spPr>
                      <wps:txbx>
                        <w:txbxContent>
                          <w:p w:rsidR="00E561AB" w:rsidRDefault="00E561AB" w:rsidP="00E561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8C457A" id="Rectangle 2" o:spid="_x0000_s1028" style="position:absolute;margin-left:.4pt;margin-top:16.45pt;width:461.3pt;height:15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3NigIAAAwFAAAOAAAAZHJzL2Uyb0RvYy54bWysVF1P2zAUfZ+0/2D5faTpyoCKFFWgTpMY&#10;IGDi2XWcxpK/ZrtNul+/YyeFiu1pWiql9/pe349zz83lVa8V2QkfpDUVLU8mlAjDbS3NpqI/nlef&#10;zikJkZmaKWtERfci0KvFxw+XnZuLqW2tqoUnCGLCvHMVbWN086IIvBWahRPrhIGxsV6zCNVvitqz&#10;DtG1KqaTyZeis7523nIRAk5vBiNd5PhNI3i8b5ogIlEVRW0xv31+r9O7WFyy+cYz10o+lsH+oQrN&#10;pEHS11A3LDKy9fKPUFpyb4Nt4gm3urBNI7nIPaCbcvKum6eWOZF7ATjBvcIU/l9Yfrd78ETWFZ1S&#10;YpjGiB4BGjMbJcg0wdO5MIfXk3vwoxYgpl77xuv0jy5InyHdv0Iq+kg4Dk/P8ZsBeQ5beTH7XE4y&#10;6MXbdedD/CqsJkmoqEf6DCXb3YaIlHA9uKRsxq6kUnluypAOUadniEk4A30axSJE7dBQMBtKmNqA&#10;lzz6HDJYJet0PQUK+3CtPNkxUAOMqm1HiWIh4rCiq/zkS2qrv9t68Dud4EmooKjh/iAex03F3rDQ&#10;DjdyyoFmWkZwXUld0fMU5xBImVSOyGwdW06gDzAnKfbrPs+oPAxkbes95ubtQOjg+Eoi7S3Kf2Ae&#10;DAYg2Mp4j1ejLFCyo0RJa/2vv50nfxALVko6bAQQ/LllXgCVbwaUuyhnaZAxK7PTsykUf2xZH1vM&#10;Vl9bIFti/x3PYvKP6iA23uoXLO8yZYWJGY7cw6xG5ToOm4r152K5zG5YG8firXlyPAVPyCXAn/sX&#10;5t1IoQj23dnD9rD5OyYNvgOXlttoG5lplpAecMVMk4KVy9MdPw9pp4/17PX2EVv8BgAA//8DAFBL&#10;AwQUAAYACAAAACEALHdgvtsAAAAHAQAADwAAAGRycy9kb3ducmV2LnhtbEzOwU7DMAwG4DsS7xAZ&#10;iQtiCS1Cbdd0AqSdOK1D4uolXlutSarG28rbE05wtH/r91dvFjeKC81xCF7D00qBIG+CHXyn4XO/&#10;fSxAREZvcQyeNHxThE1ze1NjZcPV7+jScidSiY8VauiZp0rKaHpyGFdhIp+yY5gdchrnTtoZr6nc&#10;jTJT6kU6HHz60ONE7z2ZU3t2GtxJtebrI+5Qqu3bg9uz4aLU+v5ueV2DYFr47xh++YkOTTIdwtnb&#10;KEYNyc0a8qwEkdIyy59BHNIiL0qQTS3/+5sfAAAA//8DAFBLAQItABQABgAIAAAAIQC2gziS/gAA&#10;AOEBAAATAAAAAAAAAAAAAAAAAAAAAABbQ29udGVudF9UeXBlc10ueG1sUEsBAi0AFAAGAAgAAAAh&#10;ADj9If/WAAAAlAEAAAsAAAAAAAAAAAAAAAAALwEAAF9yZWxzLy5yZWxzUEsBAi0AFAAGAAgAAAAh&#10;AI9wzc2KAgAADAUAAA4AAAAAAAAAAAAAAAAALgIAAGRycy9lMm9Eb2MueG1sUEsBAi0AFAAGAAgA&#10;AAAhACx3YL7bAAAABwEAAA8AAAAAAAAAAAAAAAAA5AQAAGRycy9kb3ducmV2LnhtbFBLBQYAAAAA&#10;BAAEAPMAAADsBQAAAAA=&#10;" filled="f" strokecolor="#7f7f7f" strokeweight="1pt">
                <v:textbox>
                  <w:txbxContent>
                    <w:p w:rsidR="00E561AB" w:rsidRDefault="00E561AB" w:rsidP="00E561AB">
                      <w:pPr>
                        <w:jc w:val="center"/>
                      </w:pPr>
                    </w:p>
                  </w:txbxContent>
                </v:textbox>
              </v:rect>
            </w:pict>
          </mc:Fallback>
        </mc:AlternateContent>
      </w:r>
      <w:r w:rsidRPr="007F5757">
        <w:rPr>
          <w:b/>
        </w:rPr>
        <w:t>Résumé long</w:t>
      </w:r>
      <w:r>
        <w:t xml:space="preserve"> (max 1000 mots) </w:t>
      </w:r>
      <w:r w:rsidRPr="00B35847">
        <w:rPr>
          <w:b/>
        </w:rPr>
        <w:t>+ 5 mots clés</w:t>
      </w:r>
      <w:r>
        <w:t xml:space="preserve"> - remplir le cadre ci-dessous ou joindre un </w:t>
      </w:r>
      <w:r w:rsidRPr="00537757">
        <w:rPr>
          <w:b/>
          <w:u w:val="single"/>
        </w:rPr>
        <w:t>fichier WORD</w:t>
      </w:r>
    </w:p>
    <w:p w:rsidR="00E561AB" w:rsidRDefault="00E561AB" w:rsidP="00E561AB"/>
    <w:p w:rsidR="00E561AB" w:rsidRDefault="00E561AB" w:rsidP="00E561AB"/>
    <w:p w:rsidR="00E561AB" w:rsidRDefault="00E561AB" w:rsidP="00E561AB"/>
    <w:p w:rsidR="00E561AB" w:rsidRDefault="00E561AB" w:rsidP="00E561AB"/>
    <w:p w:rsidR="00E561AB" w:rsidRDefault="00E561AB" w:rsidP="00E561AB"/>
    <w:p w:rsidR="00E561AB" w:rsidRDefault="00E561AB" w:rsidP="00E561AB"/>
    <w:p w:rsidR="00E561AB" w:rsidRDefault="00E561AB" w:rsidP="00E561AB"/>
    <w:p w:rsidR="00E561AB" w:rsidRDefault="00E561AB" w:rsidP="00E561AB">
      <w:pPr>
        <w:rPr>
          <w:b/>
          <w:sz w:val="28"/>
          <w:szCs w:val="28"/>
        </w:rPr>
      </w:pPr>
      <w:r w:rsidRPr="007F5757">
        <w:rPr>
          <w:b/>
          <w:sz w:val="28"/>
          <w:szCs w:val="28"/>
        </w:rPr>
        <w:t>Contact</w:t>
      </w:r>
      <w:r>
        <w:rPr>
          <w:b/>
          <w:sz w:val="28"/>
          <w:szCs w:val="28"/>
        </w:rPr>
        <w:t>s</w:t>
      </w: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31"/>
        <w:gridCol w:w="4531"/>
      </w:tblGrid>
      <w:tr w:rsidR="00E561AB" w:rsidTr="00884C03">
        <w:tc>
          <w:tcPr>
            <w:tcW w:w="4531" w:type="dxa"/>
          </w:tcPr>
          <w:p w:rsidR="00E561AB" w:rsidRPr="007F5757" w:rsidRDefault="00E561AB" w:rsidP="00884C03">
            <w:pPr>
              <w:rPr>
                <w:b/>
              </w:rPr>
            </w:pPr>
            <w:r w:rsidRPr="007F5757">
              <w:rPr>
                <w:b/>
              </w:rPr>
              <w:t>Nom</w:t>
            </w:r>
            <w:r>
              <w:rPr>
                <w:b/>
              </w:rPr>
              <w:t> :</w:t>
            </w:r>
          </w:p>
          <w:p w:rsidR="00E561AB" w:rsidRDefault="00E561AB" w:rsidP="00884C03">
            <w:pPr>
              <w:rPr>
                <w:b/>
              </w:rPr>
            </w:pPr>
          </w:p>
        </w:tc>
        <w:tc>
          <w:tcPr>
            <w:tcW w:w="4531" w:type="dxa"/>
          </w:tcPr>
          <w:p w:rsidR="00E561AB" w:rsidRDefault="00E561AB" w:rsidP="00884C03">
            <w:pPr>
              <w:rPr>
                <w:b/>
              </w:rPr>
            </w:pPr>
          </w:p>
        </w:tc>
      </w:tr>
      <w:tr w:rsidR="00E561AB" w:rsidTr="00884C03">
        <w:tc>
          <w:tcPr>
            <w:tcW w:w="4531" w:type="dxa"/>
          </w:tcPr>
          <w:p w:rsidR="00E561AB" w:rsidRPr="007F5757" w:rsidRDefault="00E561AB" w:rsidP="00884C03">
            <w:pPr>
              <w:rPr>
                <w:b/>
              </w:rPr>
            </w:pPr>
            <w:r w:rsidRPr="007F5757">
              <w:rPr>
                <w:b/>
              </w:rPr>
              <w:t>Prénom</w:t>
            </w:r>
            <w:r>
              <w:rPr>
                <w:b/>
              </w:rPr>
              <w:t> :</w:t>
            </w:r>
          </w:p>
          <w:p w:rsidR="00E561AB" w:rsidRDefault="00E561AB" w:rsidP="00884C03">
            <w:pPr>
              <w:rPr>
                <w:b/>
              </w:rPr>
            </w:pPr>
          </w:p>
        </w:tc>
        <w:tc>
          <w:tcPr>
            <w:tcW w:w="4531" w:type="dxa"/>
          </w:tcPr>
          <w:p w:rsidR="00E561AB" w:rsidRPr="007F5757" w:rsidRDefault="00E561AB" w:rsidP="00884C03">
            <w:pPr>
              <w:rPr>
                <w:b/>
              </w:rPr>
            </w:pPr>
          </w:p>
        </w:tc>
      </w:tr>
      <w:tr w:rsidR="00E561AB" w:rsidTr="00884C03">
        <w:tc>
          <w:tcPr>
            <w:tcW w:w="4531" w:type="dxa"/>
          </w:tcPr>
          <w:p w:rsidR="00E561AB" w:rsidRDefault="00E561AB" w:rsidP="00884C03">
            <w:r w:rsidRPr="007F5757">
              <w:rPr>
                <w:b/>
              </w:rPr>
              <w:t>Adresse courriel</w:t>
            </w:r>
            <w:r>
              <w:t xml:space="preserve"> : </w:t>
            </w:r>
          </w:p>
          <w:p w:rsidR="00E561AB" w:rsidRDefault="00E561AB" w:rsidP="00884C03">
            <w:pPr>
              <w:rPr>
                <w:b/>
              </w:rPr>
            </w:pPr>
          </w:p>
        </w:tc>
        <w:tc>
          <w:tcPr>
            <w:tcW w:w="4531" w:type="dxa"/>
          </w:tcPr>
          <w:p w:rsidR="00E561AB" w:rsidRPr="007F5757" w:rsidRDefault="00E561AB" w:rsidP="00884C03">
            <w:pPr>
              <w:rPr>
                <w:b/>
              </w:rPr>
            </w:pPr>
          </w:p>
        </w:tc>
      </w:tr>
      <w:tr w:rsidR="00E561AB" w:rsidTr="00884C03">
        <w:tc>
          <w:tcPr>
            <w:tcW w:w="4531" w:type="dxa"/>
          </w:tcPr>
          <w:p w:rsidR="00E561AB" w:rsidRDefault="00E561AB" w:rsidP="00884C03">
            <w:r w:rsidRPr="007F5757">
              <w:rPr>
                <w:b/>
              </w:rPr>
              <w:t>Téléphone</w:t>
            </w:r>
            <w:r>
              <w:t xml:space="preserve"> : </w:t>
            </w:r>
          </w:p>
          <w:p w:rsidR="00E561AB" w:rsidRDefault="00E561AB" w:rsidP="00884C03">
            <w:pPr>
              <w:rPr>
                <w:b/>
              </w:rPr>
            </w:pPr>
          </w:p>
        </w:tc>
        <w:tc>
          <w:tcPr>
            <w:tcW w:w="4531" w:type="dxa"/>
          </w:tcPr>
          <w:p w:rsidR="00E561AB" w:rsidRPr="007F5757" w:rsidRDefault="00E561AB" w:rsidP="00884C03">
            <w:pPr>
              <w:rPr>
                <w:b/>
              </w:rPr>
            </w:pPr>
          </w:p>
        </w:tc>
      </w:tr>
      <w:tr w:rsidR="00E561AB" w:rsidTr="00884C03">
        <w:tc>
          <w:tcPr>
            <w:tcW w:w="4531" w:type="dxa"/>
          </w:tcPr>
          <w:p w:rsidR="00E561AB" w:rsidRPr="00032F7F" w:rsidRDefault="00E561AB" w:rsidP="00884C03">
            <w:r>
              <w:t xml:space="preserve">Site web (facultatif) : </w:t>
            </w:r>
          </w:p>
          <w:p w:rsidR="00E561AB" w:rsidRPr="007F5757" w:rsidRDefault="00E561AB" w:rsidP="00884C03">
            <w:pPr>
              <w:rPr>
                <w:b/>
              </w:rPr>
            </w:pPr>
          </w:p>
        </w:tc>
        <w:tc>
          <w:tcPr>
            <w:tcW w:w="4531" w:type="dxa"/>
          </w:tcPr>
          <w:p w:rsidR="00E561AB" w:rsidRPr="007F5757" w:rsidRDefault="00E561AB" w:rsidP="00884C03">
            <w:pPr>
              <w:rPr>
                <w:b/>
              </w:rPr>
            </w:pPr>
          </w:p>
        </w:tc>
      </w:tr>
      <w:tr w:rsidR="00E561AB" w:rsidTr="00884C03">
        <w:tc>
          <w:tcPr>
            <w:tcW w:w="4531" w:type="dxa"/>
          </w:tcPr>
          <w:p w:rsidR="00E561AB" w:rsidRDefault="00E561AB" w:rsidP="00884C03">
            <w:r w:rsidRPr="007F5757">
              <w:rPr>
                <w:b/>
              </w:rPr>
              <w:t>Catégorie</w:t>
            </w:r>
            <w:r w:rsidRPr="00032F7F">
              <w:t> :</w:t>
            </w:r>
          </w:p>
        </w:tc>
        <w:tc>
          <w:tcPr>
            <w:tcW w:w="4531" w:type="dxa"/>
          </w:tcPr>
          <w:p w:rsidR="00E561AB" w:rsidRPr="007F5757" w:rsidRDefault="00E561AB" w:rsidP="00884C03">
            <w:pPr>
              <w:rPr>
                <w:b/>
              </w:rPr>
            </w:pPr>
          </w:p>
        </w:tc>
      </w:tr>
      <w:tr w:rsidR="00E561AB" w:rsidTr="00884C03">
        <w:tc>
          <w:tcPr>
            <w:tcW w:w="4531" w:type="dxa"/>
          </w:tcPr>
          <w:p w:rsidR="00E561AB" w:rsidRPr="00032F7F" w:rsidRDefault="00E561AB" w:rsidP="00E561AB">
            <w:pPr>
              <w:pStyle w:val="Paragraphedeliste"/>
              <w:numPr>
                <w:ilvl w:val="0"/>
                <w:numId w:val="10"/>
              </w:numPr>
            </w:pPr>
            <w:r w:rsidRPr="00032F7F">
              <w:t>Professeur ou chercheur universitaire</w:t>
            </w:r>
          </w:p>
          <w:p w:rsidR="00E561AB" w:rsidRPr="007F5757" w:rsidRDefault="00E561AB" w:rsidP="00884C03">
            <w:pPr>
              <w:rPr>
                <w:b/>
              </w:rPr>
            </w:pPr>
          </w:p>
        </w:tc>
        <w:tc>
          <w:tcPr>
            <w:tcW w:w="4531" w:type="dxa"/>
          </w:tcPr>
          <w:p w:rsidR="00E561AB" w:rsidRPr="007F5757" w:rsidRDefault="00E561AB" w:rsidP="00884C03">
            <w:pPr>
              <w:rPr>
                <w:b/>
              </w:rPr>
            </w:pPr>
          </w:p>
        </w:tc>
      </w:tr>
      <w:tr w:rsidR="00E561AB" w:rsidTr="00884C03">
        <w:tc>
          <w:tcPr>
            <w:tcW w:w="4531" w:type="dxa"/>
          </w:tcPr>
          <w:p w:rsidR="00E561AB" w:rsidRPr="00032F7F" w:rsidRDefault="00E561AB" w:rsidP="00E561AB">
            <w:pPr>
              <w:pStyle w:val="Paragraphedeliste"/>
              <w:numPr>
                <w:ilvl w:val="0"/>
                <w:numId w:val="10"/>
              </w:numPr>
            </w:pPr>
            <w:r w:rsidRPr="00032F7F">
              <w:t xml:space="preserve">Enseignant ou intervenant scolaire </w:t>
            </w:r>
          </w:p>
          <w:p w:rsidR="00E561AB" w:rsidRPr="00032F7F" w:rsidRDefault="00E561AB" w:rsidP="00884C03">
            <w:pPr>
              <w:pStyle w:val="Paragraphedeliste"/>
            </w:pPr>
          </w:p>
        </w:tc>
        <w:tc>
          <w:tcPr>
            <w:tcW w:w="4531" w:type="dxa"/>
          </w:tcPr>
          <w:p w:rsidR="00E561AB" w:rsidRPr="00537757" w:rsidRDefault="00E561AB" w:rsidP="00884C03">
            <w:r w:rsidRPr="00537757">
              <w:t xml:space="preserve">Si enseignant, niveau d’enseignement : </w:t>
            </w:r>
          </w:p>
          <w:p w:rsidR="00E561AB" w:rsidRPr="00537757" w:rsidRDefault="00E561AB" w:rsidP="00884C03">
            <w:r w:rsidRPr="00537757">
              <w:sym w:font="Webdings" w:char="F063"/>
            </w:r>
            <w:r w:rsidRPr="00537757">
              <w:t xml:space="preserve"> fondamental</w:t>
            </w:r>
          </w:p>
          <w:p w:rsidR="00E561AB" w:rsidRPr="00537757" w:rsidRDefault="00E561AB" w:rsidP="00884C03">
            <w:r w:rsidRPr="00537757">
              <w:sym w:font="Webdings" w:char="F063"/>
            </w:r>
            <w:r w:rsidRPr="00537757">
              <w:t xml:space="preserve"> secondaire </w:t>
            </w:r>
          </w:p>
          <w:p w:rsidR="00E561AB" w:rsidRPr="007F5757" w:rsidRDefault="00E561AB" w:rsidP="00092759">
            <w:pPr>
              <w:rPr>
                <w:b/>
              </w:rPr>
            </w:pPr>
            <w:r w:rsidRPr="00537757">
              <w:sym w:font="Webdings" w:char="F063"/>
            </w:r>
            <w:r w:rsidRPr="00537757">
              <w:t xml:space="preserve"> supérieur</w:t>
            </w:r>
          </w:p>
        </w:tc>
      </w:tr>
      <w:tr w:rsidR="00E561AB" w:rsidTr="00884C03">
        <w:tc>
          <w:tcPr>
            <w:tcW w:w="4531" w:type="dxa"/>
          </w:tcPr>
          <w:p w:rsidR="00E561AB" w:rsidRDefault="00E561AB" w:rsidP="00E561AB">
            <w:pPr>
              <w:pStyle w:val="Paragraphedeliste"/>
              <w:numPr>
                <w:ilvl w:val="0"/>
                <w:numId w:val="10"/>
              </w:numPr>
            </w:pPr>
            <w:r w:rsidRPr="00032F7F">
              <w:t>Doctorant</w:t>
            </w:r>
          </w:p>
          <w:p w:rsidR="00E561AB" w:rsidRPr="00032F7F" w:rsidRDefault="00E561AB" w:rsidP="00884C03">
            <w:pPr>
              <w:pStyle w:val="Paragraphedeliste"/>
            </w:pPr>
          </w:p>
        </w:tc>
        <w:tc>
          <w:tcPr>
            <w:tcW w:w="4531" w:type="dxa"/>
          </w:tcPr>
          <w:p w:rsidR="00E561AB" w:rsidRPr="007F5757" w:rsidRDefault="00E561AB" w:rsidP="00884C03">
            <w:pPr>
              <w:rPr>
                <w:b/>
              </w:rPr>
            </w:pPr>
          </w:p>
        </w:tc>
      </w:tr>
      <w:tr w:rsidR="00E561AB" w:rsidTr="00884C03">
        <w:tc>
          <w:tcPr>
            <w:tcW w:w="4531" w:type="dxa"/>
          </w:tcPr>
          <w:p w:rsidR="00E561AB" w:rsidRDefault="00E561AB" w:rsidP="00E561AB">
            <w:pPr>
              <w:pStyle w:val="Paragraphedeliste"/>
              <w:numPr>
                <w:ilvl w:val="0"/>
                <w:numId w:val="10"/>
              </w:numPr>
            </w:pPr>
            <w:r>
              <w:t>Futur Enseignant</w:t>
            </w:r>
          </w:p>
          <w:p w:rsidR="00E561AB" w:rsidRPr="00032F7F" w:rsidRDefault="00E561AB" w:rsidP="00884C03">
            <w:pPr>
              <w:pStyle w:val="Paragraphedeliste"/>
            </w:pPr>
          </w:p>
        </w:tc>
        <w:tc>
          <w:tcPr>
            <w:tcW w:w="4531" w:type="dxa"/>
          </w:tcPr>
          <w:p w:rsidR="00E561AB" w:rsidRPr="007F5757" w:rsidRDefault="00E561AB" w:rsidP="00884C03">
            <w:pPr>
              <w:rPr>
                <w:b/>
              </w:rPr>
            </w:pPr>
          </w:p>
        </w:tc>
      </w:tr>
      <w:tr w:rsidR="00092759" w:rsidTr="00884C03">
        <w:tc>
          <w:tcPr>
            <w:tcW w:w="4531" w:type="dxa"/>
          </w:tcPr>
          <w:p w:rsidR="00092759" w:rsidRDefault="00092759" w:rsidP="00E561AB">
            <w:pPr>
              <w:pStyle w:val="Paragraphedeliste"/>
              <w:numPr>
                <w:ilvl w:val="0"/>
                <w:numId w:val="10"/>
              </w:numPr>
            </w:pPr>
            <w:r>
              <w:t xml:space="preserve">Autre : </w:t>
            </w:r>
          </w:p>
        </w:tc>
        <w:tc>
          <w:tcPr>
            <w:tcW w:w="4531" w:type="dxa"/>
          </w:tcPr>
          <w:p w:rsidR="00092759" w:rsidRPr="007F5757" w:rsidRDefault="00092759" w:rsidP="00884C03">
            <w:pPr>
              <w:rPr>
                <w:b/>
              </w:rPr>
            </w:pPr>
            <w:bookmarkStart w:id="0" w:name="_GoBack"/>
            <w:bookmarkEnd w:id="0"/>
          </w:p>
        </w:tc>
      </w:tr>
      <w:tr w:rsidR="00E561AB" w:rsidTr="00884C03">
        <w:tc>
          <w:tcPr>
            <w:tcW w:w="4531" w:type="dxa"/>
          </w:tcPr>
          <w:p w:rsidR="00E561AB" w:rsidRDefault="00E561AB" w:rsidP="00884C03">
            <w:r w:rsidRPr="007F5757">
              <w:rPr>
                <w:b/>
              </w:rPr>
              <w:t>Veuillez préciser votre poste</w:t>
            </w:r>
            <w:r>
              <w:rPr>
                <w:b/>
              </w:rPr>
              <w:t>/votre titre</w:t>
            </w:r>
            <w:r>
              <w:t xml:space="preserve"> : </w:t>
            </w:r>
          </w:p>
          <w:p w:rsidR="00E561AB" w:rsidRDefault="00E561AB" w:rsidP="00884C03"/>
          <w:p w:rsidR="00E561AB" w:rsidRPr="007F5757" w:rsidRDefault="00E561AB" w:rsidP="00884C03">
            <w:pPr>
              <w:pStyle w:val="Paragraphedeliste"/>
              <w:rPr>
                <w:b/>
              </w:rPr>
            </w:pPr>
          </w:p>
        </w:tc>
        <w:tc>
          <w:tcPr>
            <w:tcW w:w="4531" w:type="dxa"/>
          </w:tcPr>
          <w:p w:rsidR="00E561AB" w:rsidRPr="007F5757" w:rsidRDefault="00E561AB" w:rsidP="00884C03">
            <w:pPr>
              <w:rPr>
                <w:b/>
              </w:rPr>
            </w:pPr>
          </w:p>
        </w:tc>
      </w:tr>
      <w:tr w:rsidR="00E561AB" w:rsidTr="00884C03">
        <w:tc>
          <w:tcPr>
            <w:tcW w:w="4531" w:type="dxa"/>
          </w:tcPr>
          <w:p w:rsidR="00E561AB" w:rsidRDefault="00E561AB" w:rsidP="00884C03">
            <w:r w:rsidRPr="007F5757">
              <w:rPr>
                <w:b/>
              </w:rPr>
              <w:t>Institution ou établissement</w:t>
            </w:r>
            <w:r>
              <w:t xml:space="preserve"> : </w:t>
            </w:r>
          </w:p>
          <w:p w:rsidR="00E561AB" w:rsidRPr="007F5757" w:rsidRDefault="00E561AB" w:rsidP="00884C03">
            <w:pPr>
              <w:rPr>
                <w:b/>
              </w:rPr>
            </w:pPr>
          </w:p>
        </w:tc>
        <w:tc>
          <w:tcPr>
            <w:tcW w:w="4531" w:type="dxa"/>
          </w:tcPr>
          <w:p w:rsidR="00E561AB" w:rsidRPr="007F5757" w:rsidRDefault="00E561AB" w:rsidP="00884C03">
            <w:pPr>
              <w:rPr>
                <w:b/>
              </w:rPr>
            </w:pPr>
          </w:p>
        </w:tc>
      </w:tr>
      <w:tr w:rsidR="00E561AB" w:rsidTr="00884C03">
        <w:tc>
          <w:tcPr>
            <w:tcW w:w="4531" w:type="dxa"/>
          </w:tcPr>
          <w:p w:rsidR="00E561AB" w:rsidRDefault="00E561AB" w:rsidP="00884C03">
            <w:r w:rsidRPr="007F5757">
              <w:rPr>
                <w:b/>
              </w:rPr>
              <w:t>Pays</w:t>
            </w:r>
            <w:r>
              <w:t> :</w:t>
            </w:r>
          </w:p>
          <w:p w:rsidR="00E561AB" w:rsidRPr="007F5757" w:rsidRDefault="00E561AB" w:rsidP="00884C03">
            <w:pPr>
              <w:rPr>
                <w:b/>
              </w:rPr>
            </w:pPr>
          </w:p>
        </w:tc>
        <w:tc>
          <w:tcPr>
            <w:tcW w:w="4531" w:type="dxa"/>
          </w:tcPr>
          <w:p w:rsidR="00E561AB" w:rsidRPr="007F5757" w:rsidRDefault="00E561AB" w:rsidP="00884C03">
            <w:pPr>
              <w:rPr>
                <w:b/>
              </w:rPr>
            </w:pPr>
          </w:p>
        </w:tc>
      </w:tr>
      <w:tr w:rsidR="00E561AB" w:rsidTr="00884C03">
        <w:tc>
          <w:tcPr>
            <w:tcW w:w="4531" w:type="dxa"/>
          </w:tcPr>
          <w:p w:rsidR="00E561AB" w:rsidRDefault="00E561AB" w:rsidP="00884C03">
            <w:r w:rsidRPr="007F5757">
              <w:rPr>
                <w:b/>
              </w:rPr>
              <w:t>Adresse</w:t>
            </w:r>
            <w:r>
              <w:t xml:space="preserve"> : </w:t>
            </w:r>
          </w:p>
          <w:p w:rsidR="00E561AB" w:rsidRDefault="00E561AB" w:rsidP="00884C03"/>
          <w:p w:rsidR="00E561AB" w:rsidRPr="007F5757" w:rsidRDefault="00E561AB" w:rsidP="00884C03">
            <w:pPr>
              <w:rPr>
                <w:b/>
              </w:rPr>
            </w:pPr>
          </w:p>
        </w:tc>
        <w:tc>
          <w:tcPr>
            <w:tcW w:w="4531" w:type="dxa"/>
          </w:tcPr>
          <w:p w:rsidR="00E561AB" w:rsidRPr="007F5757" w:rsidRDefault="00E561AB" w:rsidP="00884C03">
            <w:pPr>
              <w:rPr>
                <w:b/>
              </w:rPr>
            </w:pPr>
          </w:p>
        </w:tc>
      </w:tr>
      <w:tr w:rsidR="00E561AB" w:rsidTr="00884C03">
        <w:tc>
          <w:tcPr>
            <w:tcW w:w="4531" w:type="dxa"/>
          </w:tcPr>
          <w:p w:rsidR="00E561AB" w:rsidRPr="007F5757" w:rsidRDefault="00E561AB" w:rsidP="00884C03">
            <w:pPr>
              <w:rPr>
                <w:b/>
              </w:rPr>
            </w:pPr>
            <w:r w:rsidRPr="007F5757">
              <w:rPr>
                <w:b/>
              </w:rPr>
              <w:t>Ville</w:t>
            </w:r>
            <w:r>
              <w:t xml:space="preserve"> : </w:t>
            </w:r>
            <w:r>
              <w:br/>
            </w:r>
          </w:p>
        </w:tc>
        <w:tc>
          <w:tcPr>
            <w:tcW w:w="4531" w:type="dxa"/>
          </w:tcPr>
          <w:p w:rsidR="00E561AB" w:rsidRPr="007F5757" w:rsidRDefault="00E561AB" w:rsidP="00884C03">
            <w:pPr>
              <w:rPr>
                <w:b/>
              </w:rPr>
            </w:pPr>
          </w:p>
        </w:tc>
      </w:tr>
      <w:tr w:rsidR="00E561AB" w:rsidTr="00884C03">
        <w:tc>
          <w:tcPr>
            <w:tcW w:w="4531" w:type="dxa"/>
          </w:tcPr>
          <w:p w:rsidR="00E561AB" w:rsidRPr="00AA2E51" w:rsidRDefault="00E561AB" w:rsidP="00884C03">
            <w:r w:rsidRPr="007F5757">
              <w:rPr>
                <w:b/>
              </w:rPr>
              <w:t>Code postal</w:t>
            </w:r>
            <w:r>
              <w:t xml:space="preserve"> : </w:t>
            </w:r>
          </w:p>
          <w:p w:rsidR="00E561AB" w:rsidRPr="007F5757" w:rsidRDefault="00E561AB" w:rsidP="00884C03">
            <w:pPr>
              <w:rPr>
                <w:b/>
              </w:rPr>
            </w:pPr>
          </w:p>
        </w:tc>
        <w:tc>
          <w:tcPr>
            <w:tcW w:w="4531" w:type="dxa"/>
          </w:tcPr>
          <w:p w:rsidR="00E561AB" w:rsidRPr="007F5757" w:rsidRDefault="00E561AB" w:rsidP="00884C03">
            <w:pPr>
              <w:rPr>
                <w:b/>
              </w:rPr>
            </w:pPr>
          </w:p>
        </w:tc>
      </w:tr>
      <w:tr w:rsidR="00E561AB" w:rsidTr="00884C03">
        <w:tc>
          <w:tcPr>
            <w:tcW w:w="4531" w:type="dxa"/>
          </w:tcPr>
          <w:p w:rsidR="00E561AB" w:rsidRPr="007F5757" w:rsidRDefault="00E561AB" w:rsidP="00884C03">
            <w:pPr>
              <w:rPr>
                <w:b/>
              </w:rPr>
            </w:pPr>
            <w:r>
              <w:rPr>
                <w:b/>
              </w:rPr>
              <w:t>Commentaires éventuels</w:t>
            </w:r>
          </w:p>
        </w:tc>
        <w:tc>
          <w:tcPr>
            <w:tcW w:w="4531" w:type="dxa"/>
          </w:tcPr>
          <w:p w:rsidR="00E561AB" w:rsidRDefault="00E561AB" w:rsidP="00884C03">
            <w:pPr>
              <w:rPr>
                <w:b/>
              </w:rPr>
            </w:pPr>
          </w:p>
          <w:p w:rsidR="00E561AB" w:rsidRDefault="00E561AB" w:rsidP="00884C03">
            <w:pPr>
              <w:rPr>
                <w:b/>
              </w:rPr>
            </w:pPr>
          </w:p>
          <w:p w:rsidR="00E561AB" w:rsidRDefault="00E561AB" w:rsidP="00884C03">
            <w:pPr>
              <w:rPr>
                <w:b/>
              </w:rPr>
            </w:pPr>
          </w:p>
          <w:p w:rsidR="00E561AB" w:rsidRDefault="00E561AB" w:rsidP="00884C03">
            <w:pPr>
              <w:rPr>
                <w:b/>
              </w:rPr>
            </w:pPr>
          </w:p>
          <w:p w:rsidR="00E561AB" w:rsidRDefault="00E561AB" w:rsidP="00884C03">
            <w:pPr>
              <w:rPr>
                <w:b/>
              </w:rPr>
            </w:pPr>
          </w:p>
          <w:p w:rsidR="00E561AB" w:rsidRDefault="00E561AB" w:rsidP="00884C03">
            <w:pPr>
              <w:rPr>
                <w:b/>
              </w:rPr>
            </w:pPr>
          </w:p>
          <w:p w:rsidR="00E561AB" w:rsidRDefault="00E561AB" w:rsidP="00884C03">
            <w:pPr>
              <w:rPr>
                <w:b/>
              </w:rPr>
            </w:pPr>
          </w:p>
          <w:p w:rsidR="00E561AB" w:rsidRDefault="00E561AB" w:rsidP="00884C03">
            <w:pPr>
              <w:rPr>
                <w:b/>
              </w:rPr>
            </w:pPr>
          </w:p>
          <w:p w:rsidR="00E561AB" w:rsidRPr="007F5757" w:rsidRDefault="00E561AB" w:rsidP="00884C03">
            <w:pPr>
              <w:rPr>
                <w:b/>
              </w:rPr>
            </w:pPr>
          </w:p>
        </w:tc>
      </w:tr>
    </w:tbl>
    <w:p w:rsidR="00CE4E0A" w:rsidRPr="00CD0B8B" w:rsidRDefault="00CE4E0A" w:rsidP="00E561AB">
      <w:pPr>
        <w:jc w:val="center"/>
        <w:rPr>
          <w:lang w:val="fr-FR"/>
        </w:rPr>
      </w:pPr>
    </w:p>
    <w:sectPr w:rsidR="00CE4E0A" w:rsidRPr="00CD0B8B" w:rsidSect="00E561AB">
      <w:headerReference w:type="default" r:id="rId16"/>
      <w:footerReference w:type="default" r:id="rId1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F9B" w:rsidRDefault="00BF0F9B" w:rsidP="00BF0F9B">
      <w:pPr>
        <w:spacing w:after="0" w:line="240" w:lineRule="auto"/>
      </w:pPr>
      <w:r>
        <w:separator/>
      </w:r>
    </w:p>
  </w:endnote>
  <w:endnote w:type="continuationSeparator" w:id="0">
    <w:p w:rsidR="00BF0F9B" w:rsidRDefault="00BF0F9B" w:rsidP="00BF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dugi">
    <w:panose1 w:val="020B0502040204020203"/>
    <w:charset w:val="00"/>
    <w:family w:val="swiss"/>
    <w:pitch w:val="variable"/>
    <w:sig w:usb0="00000003" w:usb1="00000000" w:usb2="00003000" w:usb3="00000000" w:csb0="00000001" w:csb1="00000000"/>
  </w:font>
  <w:font w:name="DINOT-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471506"/>
      <w:docPartObj>
        <w:docPartGallery w:val="Page Numbers (Bottom of Page)"/>
        <w:docPartUnique/>
      </w:docPartObj>
    </w:sdtPr>
    <w:sdtEndPr/>
    <w:sdtContent>
      <w:p w:rsidR="002C5D34" w:rsidRDefault="002C5D34">
        <w:pPr>
          <w:pStyle w:val="Pieddepage"/>
          <w:jc w:val="right"/>
        </w:pPr>
        <w:r>
          <w:fldChar w:fldCharType="begin"/>
        </w:r>
        <w:r>
          <w:instrText>PAGE   \* MERGEFORMAT</w:instrText>
        </w:r>
        <w:r>
          <w:fldChar w:fldCharType="separate"/>
        </w:r>
        <w:r w:rsidR="00504EA9" w:rsidRPr="00504EA9">
          <w:rPr>
            <w:noProof/>
            <w:lang w:val="fr-FR"/>
          </w:rPr>
          <w:t>11</w:t>
        </w:r>
        <w:r>
          <w:fldChar w:fldCharType="end"/>
        </w:r>
      </w:p>
    </w:sdtContent>
  </w:sdt>
  <w:p w:rsidR="009435D8" w:rsidRDefault="00BA47F0" w:rsidP="00BA47F0">
    <w:pPr>
      <w:pStyle w:val="Pieddepage"/>
      <w:tabs>
        <w:tab w:val="clear" w:pos="4536"/>
        <w:tab w:val="clear" w:pos="9072"/>
        <w:tab w:val="left" w:pos="373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1CD" w:rsidRDefault="00E561AB">
    <w:pPr>
      <w:pStyle w:val="Pieddepage"/>
    </w:pPr>
    <w:r>
      <w:rPr>
        <w:noProof/>
        <w:lang w:eastAsia="fr-BE"/>
      </w:rPr>
      <w:drawing>
        <wp:anchor distT="0" distB="0" distL="114300" distR="114300" simplePos="0" relativeHeight="251668480" behindDoc="1" locked="0" layoutInCell="1" allowOverlap="1" wp14:anchorId="0A82D79A" wp14:editId="5895ED22">
          <wp:simplePos x="0" y="0"/>
          <wp:positionH relativeFrom="page">
            <wp:posOffset>519563</wp:posOffset>
          </wp:positionH>
          <wp:positionV relativeFrom="page">
            <wp:posOffset>9954776</wp:posOffset>
          </wp:positionV>
          <wp:extent cx="6480000" cy="3672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seignement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36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F9B" w:rsidRDefault="00BF0F9B" w:rsidP="00BF0F9B">
      <w:pPr>
        <w:spacing w:after="0" w:line="240" w:lineRule="auto"/>
      </w:pPr>
      <w:r>
        <w:separator/>
      </w:r>
    </w:p>
  </w:footnote>
  <w:footnote w:type="continuationSeparator" w:id="0">
    <w:p w:rsidR="00BF0F9B" w:rsidRDefault="00BF0F9B" w:rsidP="00BF0F9B">
      <w:pPr>
        <w:spacing w:after="0" w:line="240" w:lineRule="auto"/>
      </w:pPr>
      <w:r>
        <w:continuationSeparator/>
      </w:r>
    </w:p>
  </w:footnote>
  <w:footnote w:id="1">
    <w:p w:rsidR="00BF0F9B" w:rsidRDefault="00BF0F9B" w:rsidP="00BF0F9B">
      <w:pPr>
        <w:pStyle w:val="Notedebasdepage"/>
      </w:pPr>
      <w:r>
        <w:rPr>
          <w:rStyle w:val="Appelnotedebasdep"/>
        </w:rPr>
        <w:footnoteRef/>
      </w:r>
      <w:r>
        <w:t xml:space="preserve"> IBSA : Institut Bruxellois de Statistique et d’Analyse</w:t>
      </w:r>
    </w:p>
  </w:footnote>
  <w:footnote w:id="2">
    <w:p w:rsidR="00BF0F9B" w:rsidRDefault="00BF0F9B" w:rsidP="00BF0F9B">
      <w:pPr>
        <w:pStyle w:val="Notedebasdepage"/>
      </w:pPr>
      <w:r>
        <w:rPr>
          <w:rStyle w:val="Appelnotedebasdep"/>
        </w:rPr>
        <w:footnoteRef/>
      </w:r>
      <w:r>
        <w:t xml:space="preserve"> Projection de la population scolaire bruxelloise à l’horizon 2025, les cahiers de l’IBSA, juillet 2017, p.32</w:t>
      </w:r>
    </w:p>
  </w:footnote>
  <w:footnote w:id="3">
    <w:p w:rsidR="00BF0F9B" w:rsidRDefault="00BF0F9B" w:rsidP="00BF0F9B">
      <w:pPr>
        <w:pStyle w:val="Notedebasdepage"/>
      </w:pPr>
      <w:r>
        <w:rPr>
          <w:rStyle w:val="Appelnotedebasdep"/>
        </w:rPr>
        <w:footnoteRef/>
      </w:r>
      <w:r>
        <w:t xml:space="preserve"> Courant pédagogique fondé par Adolphe Ferrière et dont l</w:t>
      </w:r>
      <w:r w:rsidRPr="00A778D2">
        <w:t>a</w:t>
      </w:r>
      <w:r>
        <w:t xml:space="preserve"> création de la </w:t>
      </w:r>
      <w:r w:rsidRPr="00A778D2">
        <w:t xml:space="preserve">Ligue internationale pour l'Éducation Nouvelle (LIEN) </w:t>
      </w:r>
      <w:r>
        <w:t xml:space="preserve">remonte à </w:t>
      </w:r>
      <w:r w:rsidRPr="00A778D2">
        <w:t>1921 à Calais.</w:t>
      </w:r>
    </w:p>
  </w:footnote>
  <w:footnote w:id="4">
    <w:p w:rsidR="00BF0F9B" w:rsidRDefault="00BF0F9B" w:rsidP="00BF0F9B">
      <w:pPr>
        <w:pStyle w:val="Notedebasdepage"/>
      </w:pPr>
      <w:r>
        <w:rPr>
          <w:rStyle w:val="Appelnotedebasdep"/>
        </w:rPr>
        <w:footnoteRef/>
      </w:r>
      <w:r>
        <w:t xml:space="preserve"> </w:t>
      </w:r>
      <w:r w:rsidRPr="00E46A7D">
        <w:rPr>
          <w:b/>
          <w:sz w:val="22"/>
          <w:szCs w:val="22"/>
        </w:rPr>
        <w:t xml:space="preserve">Voir </w:t>
      </w:r>
      <w:r w:rsidR="00CD0B8B">
        <w:rPr>
          <w:b/>
          <w:sz w:val="22"/>
          <w:szCs w:val="22"/>
        </w:rPr>
        <w:t>point II. A</w:t>
      </w:r>
      <w:r w:rsidRPr="00E46A7D">
        <w:rPr>
          <w:b/>
          <w:sz w:val="22"/>
          <w:szCs w:val="22"/>
        </w:rPr>
        <w:t>ppel à contributions</w:t>
      </w:r>
      <w:r w:rsidR="00CD0B8B">
        <w:rPr>
          <w:b/>
          <w:sz w:val="22"/>
          <w:szCs w:val="22"/>
        </w:rPr>
        <w:t>, pp 8-12</w:t>
      </w:r>
      <w:r w:rsidRPr="00E46A7D">
        <w:rPr>
          <w:b/>
          <w:sz w:val="22"/>
          <w:szCs w:val="22"/>
        </w:rPr>
        <w:t xml:space="preserve"> </w:t>
      </w:r>
    </w:p>
  </w:footnote>
  <w:footnote w:id="5">
    <w:p w:rsidR="002C5D34" w:rsidRDefault="002C5D34" w:rsidP="002C5D34">
      <w:pPr>
        <w:pStyle w:val="Notedebasdepage"/>
      </w:pPr>
      <w:r>
        <w:rPr>
          <w:rStyle w:val="Appelnotedebasdep"/>
        </w:rPr>
        <w:footnoteRef/>
      </w:r>
      <w:r>
        <w:t xml:space="preserve"> Commission Permanente de l’Enseignement Officiel Neutre subventionné</w:t>
      </w:r>
    </w:p>
  </w:footnote>
  <w:footnote w:id="6">
    <w:p w:rsidR="002C5D34" w:rsidRDefault="002C5D34">
      <w:pPr>
        <w:pStyle w:val="Notedebasdepage"/>
      </w:pPr>
      <w:r>
        <w:rPr>
          <w:rStyle w:val="Appelnotedebasdep"/>
        </w:rPr>
        <w:footnoteRef/>
      </w:r>
      <w:r>
        <w:t xml:space="preserve"> Charte du CPEONS : </w:t>
      </w:r>
      <w:hyperlink r:id="rId1" w:history="1">
        <w:r w:rsidRPr="00D168DB">
          <w:rPr>
            <w:rStyle w:val="Lienhypertexte"/>
          </w:rPr>
          <w:t>http://www.cpeons.be/page.asp?id=18&amp;langue=FR</w:t>
        </w:r>
      </w:hyperlink>
      <w:r>
        <w:t xml:space="preserve"> consulté le 09 novembre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7F0" w:rsidRDefault="00BA47F0" w:rsidP="00BA47F0">
    <w:pPr>
      <w:pStyle w:val="En-tte"/>
      <w:tabs>
        <w:tab w:val="clear" w:pos="4536"/>
        <w:tab w:val="clear" w:pos="9072"/>
        <w:tab w:val="left" w:pos="162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757" w:rsidRDefault="00E561AB">
    <w:pPr>
      <w:pStyle w:val="En-tte"/>
    </w:pPr>
    <w:r>
      <w:rPr>
        <w:noProof/>
        <w:lang w:eastAsia="fr-BE"/>
      </w:rPr>
      <w:drawing>
        <wp:anchor distT="0" distB="0" distL="114300" distR="114300" simplePos="0" relativeHeight="251667456" behindDoc="1" locked="0" layoutInCell="1" allowOverlap="1" wp14:anchorId="5CF08913" wp14:editId="12C77FE9">
          <wp:simplePos x="0" y="0"/>
          <wp:positionH relativeFrom="page">
            <wp:posOffset>517023</wp:posOffset>
          </wp:positionH>
          <wp:positionV relativeFrom="page">
            <wp:posOffset>23643</wp:posOffset>
          </wp:positionV>
          <wp:extent cx="6480000" cy="864000"/>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864000"/>
                  </a:xfrm>
                  <a:prstGeom prst="rect">
                    <a:avLst/>
                  </a:prstGeom>
                </pic:spPr>
              </pic:pic>
            </a:graphicData>
          </a:graphic>
          <wp14:sizeRelH relativeFrom="margin">
            <wp14:pctWidth>0</wp14:pctWidth>
          </wp14:sizeRelH>
          <wp14:sizeRelV relativeFrom="margin">
            <wp14:pctHeight>0</wp14:pctHeight>
          </wp14:sizeRelV>
        </wp:anchor>
      </w:drawing>
    </w:r>
  </w:p>
  <w:p w:rsidR="005701CD" w:rsidRDefault="00504EA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F4D42"/>
    <w:multiLevelType w:val="hybridMultilevel"/>
    <w:tmpl w:val="CC8215CA"/>
    <w:lvl w:ilvl="0" w:tplc="A8762A22">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B774017"/>
    <w:multiLevelType w:val="hybridMultilevel"/>
    <w:tmpl w:val="D646EB68"/>
    <w:lvl w:ilvl="0" w:tplc="65DE86F4">
      <w:numFmt w:val="bullet"/>
      <w:lvlText w:val=""/>
      <w:lvlJc w:val="left"/>
      <w:pPr>
        <w:ind w:left="1061" w:hanging="360"/>
      </w:pPr>
      <w:rPr>
        <w:rFonts w:ascii="Symbol" w:eastAsiaTheme="minorHAnsi" w:hAnsi="Symbol" w:cstheme="minorBidi" w:hint="default"/>
      </w:rPr>
    </w:lvl>
    <w:lvl w:ilvl="1" w:tplc="080C0003" w:tentative="1">
      <w:start w:val="1"/>
      <w:numFmt w:val="bullet"/>
      <w:lvlText w:val="o"/>
      <w:lvlJc w:val="left"/>
      <w:pPr>
        <w:ind w:left="1792" w:hanging="360"/>
      </w:pPr>
      <w:rPr>
        <w:rFonts w:ascii="Courier New" w:hAnsi="Courier New" w:cs="Courier New" w:hint="default"/>
      </w:rPr>
    </w:lvl>
    <w:lvl w:ilvl="2" w:tplc="080C0005" w:tentative="1">
      <w:start w:val="1"/>
      <w:numFmt w:val="bullet"/>
      <w:lvlText w:val=""/>
      <w:lvlJc w:val="left"/>
      <w:pPr>
        <w:ind w:left="2512" w:hanging="360"/>
      </w:pPr>
      <w:rPr>
        <w:rFonts w:ascii="Wingdings" w:hAnsi="Wingdings" w:hint="default"/>
      </w:rPr>
    </w:lvl>
    <w:lvl w:ilvl="3" w:tplc="080C0001" w:tentative="1">
      <w:start w:val="1"/>
      <w:numFmt w:val="bullet"/>
      <w:lvlText w:val=""/>
      <w:lvlJc w:val="left"/>
      <w:pPr>
        <w:ind w:left="3232" w:hanging="360"/>
      </w:pPr>
      <w:rPr>
        <w:rFonts w:ascii="Symbol" w:hAnsi="Symbol" w:hint="default"/>
      </w:rPr>
    </w:lvl>
    <w:lvl w:ilvl="4" w:tplc="080C0003" w:tentative="1">
      <w:start w:val="1"/>
      <w:numFmt w:val="bullet"/>
      <w:lvlText w:val="o"/>
      <w:lvlJc w:val="left"/>
      <w:pPr>
        <w:ind w:left="3952" w:hanging="360"/>
      </w:pPr>
      <w:rPr>
        <w:rFonts w:ascii="Courier New" w:hAnsi="Courier New" w:cs="Courier New" w:hint="default"/>
      </w:rPr>
    </w:lvl>
    <w:lvl w:ilvl="5" w:tplc="080C0005" w:tentative="1">
      <w:start w:val="1"/>
      <w:numFmt w:val="bullet"/>
      <w:lvlText w:val=""/>
      <w:lvlJc w:val="left"/>
      <w:pPr>
        <w:ind w:left="4672" w:hanging="360"/>
      </w:pPr>
      <w:rPr>
        <w:rFonts w:ascii="Wingdings" w:hAnsi="Wingdings" w:hint="default"/>
      </w:rPr>
    </w:lvl>
    <w:lvl w:ilvl="6" w:tplc="080C0001" w:tentative="1">
      <w:start w:val="1"/>
      <w:numFmt w:val="bullet"/>
      <w:lvlText w:val=""/>
      <w:lvlJc w:val="left"/>
      <w:pPr>
        <w:ind w:left="5392" w:hanging="360"/>
      </w:pPr>
      <w:rPr>
        <w:rFonts w:ascii="Symbol" w:hAnsi="Symbol" w:hint="default"/>
      </w:rPr>
    </w:lvl>
    <w:lvl w:ilvl="7" w:tplc="080C0003" w:tentative="1">
      <w:start w:val="1"/>
      <w:numFmt w:val="bullet"/>
      <w:lvlText w:val="o"/>
      <w:lvlJc w:val="left"/>
      <w:pPr>
        <w:ind w:left="6112" w:hanging="360"/>
      </w:pPr>
      <w:rPr>
        <w:rFonts w:ascii="Courier New" w:hAnsi="Courier New" w:cs="Courier New" w:hint="default"/>
      </w:rPr>
    </w:lvl>
    <w:lvl w:ilvl="8" w:tplc="080C0005" w:tentative="1">
      <w:start w:val="1"/>
      <w:numFmt w:val="bullet"/>
      <w:lvlText w:val=""/>
      <w:lvlJc w:val="left"/>
      <w:pPr>
        <w:ind w:left="6832" w:hanging="360"/>
      </w:pPr>
      <w:rPr>
        <w:rFonts w:ascii="Wingdings" w:hAnsi="Wingdings" w:hint="default"/>
      </w:rPr>
    </w:lvl>
  </w:abstractNum>
  <w:abstractNum w:abstractNumId="2" w15:restartNumberingAfterBreak="0">
    <w:nsid w:val="43E454A0"/>
    <w:multiLevelType w:val="hybridMultilevel"/>
    <w:tmpl w:val="6B4A6BC4"/>
    <w:lvl w:ilvl="0" w:tplc="D98680D2">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43BE61E0">
      <w:numFmt w:val="bullet"/>
      <w:lvlText w:val="•"/>
      <w:lvlJc w:val="left"/>
      <w:pPr>
        <w:ind w:left="2160" w:hanging="360"/>
      </w:pPr>
      <w:rPr>
        <w:rFonts w:ascii="Calibri" w:eastAsiaTheme="minorHAnsi" w:hAnsi="Calibri" w:cs="Calibri"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5B03FA5"/>
    <w:multiLevelType w:val="hybridMultilevel"/>
    <w:tmpl w:val="C47ECA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CED3806"/>
    <w:multiLevelType w:val="hybridMultilevel"/>
    <w:tmpl w:val="E39C52AA"/>
    <w:lvl w:ilvl="0" w:tplc="840081E6">
      <w:numFmt w:val="bullet"/>
      <w:lvlText w:val="c"/>
      <w:lvlJc w:val="left"/>
      <w:pPr>
        <w:ind w:left="720" w:hanging="360"/>
      </w:pPr>
      <w:rPr>
        <w:rFonts w:ascii="Webdings" w:eastAsiaTheme="minorHAnsi" w:hAnsi="Web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E3B50BC"/>
    <w:multiLevelType w:val="hybridMultilevel"/>
    <w:tmpl w:val="041051E0"/>
    <w:lvl w:ilvl="0" w:tplc="A74EFBD4">
      <w:start w:val="1"/>
      <w:numFmt w:val="upperRoman"/>
      <w:pStyle w:val="Titre"/>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97F696C"/>
    <w:multiLevelType w:val="hybridMultilevel"/>
    <w:tmpl w:val="2BE2E1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AF04B4B"/>
    <w:multiLevelType w:val="hybridMultilevel"/>
    <w:tmpl w:val="851E7834"/>
    <w:lvl w:ilvl="0" w:tplc="840081E6">
      <w:numFmt w:val="bullet"/>
      <w:lvlText w:val="c"/>
      <w:lvlJc w:val="left"/>
      <w:pPr>
        <w:ind w:left="786" w:hanging="360"/>
      </w:pPr>
      <w:rPr>
        <w:rFonts w:ascii="Webdings" w:eastAsiaTheme="minorHAnsi" w:hAnsi="Web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B5B5E39"/>
    <w:multiLevelType w:val="multilevel"/>
    <w:tmpl w:val="93825390"/>
    <w:lvl w:ilvl="0">
      <w:start w:val="1"/>
      <w:numFmt w:val="bullet"/>
      <w:pStyle w:val="Titre2"/>
      <w:lvlText w:val=""/>
      <w:lvlJc w:val="left"/>
      <w:pPr>
        <w:ind w:left="720" w:hanging="360"/>
      </w:pPr>
      <w:rPr>
        <w:rFonts w:ascii="Wingdings" w:hAnsi="Wingding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0A375AB"/>
    <w:multiLevelType w:val="hybridMultilevel"/>
    <w:tmpl w:val="079C5900"/>
    <w:lvl w:ilvl="0" w:tplc="65DE86F4">
      <w:numFmt w:val="bullet"/>
      <w:lvlText w:val=""/>
      <w:lvlJc w:val="left"/>
      <w:pPr>
        <w:ind w:left="1072" w:hanging="360"/>
      </w:pPr>
      <w:rPr>
        <w:rFonts w:ascii="Symbol" w:eastAsiaTheme="minorHAnsi" w:hAnsi="Symbol" w:cstheme="minorBidi" w:hint="default"/>
      </w:rPr>
    </w:lvl>
    <w:lvl w:ilvl="1" w:tplc="080C0003" w:tentative="1">
      <w:start w:val="1"/>
      <w:numFmt w:val="bullet"/>
      <w:lvlText w:val="o"/>
      <w:lvlJc w:val="left"/>
      <w:pPr>
        <w:ind w:left="1792" w:hanging="360"/>
      </w:pPr>
      <w:rPr>
        <w:rFonts w:ascii="Courier New" w:hAnsi="Courier New" w:cs="Courier New" w:hint="default"/>
      </w:rPr>
    </w:lvl>
    <w:lvl w:ilvl="2" w:tplc="080C0005" w:tentative="1">
      <w:start w:val="1"/>
      <w:numFmt w:val="bullet"/>
      <w:lvlText w:val=""/>
      <w:lvlJc w:val="left"/>
      <w:pPr>
        <w:ind w:left="2512" w:hanging="360"/>
      </w:pPr>
      <w:rPr>
        <w:rFonts w:ascii="Wingdings" w:hAnsi="Wingdings" w:hint="default"/>
      </w:rPr>
    </w:lvl>
    <w:lvl w:ilvl="3" w:tplc="080C0001" w:tentative="1">
      <w:start w:val="1"/>
      <w:numFmt w:val="bullet"/>
      <w:lvlText w:val=""/>
      <w:lvlJc w:val="left"/>
      <w:pPr>
        <w:ind w:left="3232" w:hanging="360"/>
      </w:pPr>
      <w:rPr>
        <w:rFonts w:ascii="Symbol" w:hAnsi="Symbol" w:hint="default"/>
      </w:rPr>
    </w:lvl>
    <w:lvl w:ilvl="4" w:tplc="080C0003" w:tentative="1">
      <w:start w:val="1"/>
      <w:numFmt w:val="bullet"/>
      <w:lvlText w:val="o"/>
      <w:lvlJc w:val="left"/>
      <w:pPr>
        <w:ind w:left="3952" w:hanging="360"/>
      </w:pPr>
      <w:rPr>
        <w:rFonts w:ascii="Courier New" w:hAnsi="Courier New" w:cs="Courier New" w:hint="default"/>
      </w:rPr>
    </w:lvl>
    <w:lvl w:ilvl="5" w:tplc="080C0005" w:tentative="1">
      <w:start w:val="1"/>
      <w:numFmt w:val="bullet"/>
      <w:lvlText w:val=""/>
      <w:lvlJc w:val="left"/>
      <w:pPr>
        <w:ind w:left="4672" w:hanging="360"/>
      </w:pPr>
      <w:rPr>
        <w:rFonts w:ascii="Wingdings" w:hAnsi="Wingdings" w:hint="default"/>
      </w:rPr>
    </w:lvl>
    <w:lvl w:ilvl="6" w:tplc="080C0001" w:tentative="1">
      <w:start w:val="1"/>
      <w:numFmt w:val="bullet"/>
      <w:lvlText w:val=""/>
      <w:lvlJc w:val="left"/>
      <w:pPr>
        <w:ind w:left="5392" w:hanging="360"/>
      </w:pPr>
      <w:rPr>
        <w:rFonts w:ascii="Symbol" w:hAnsi="Symbol" w:hint="default"/>
      </w:rPr>
    </w:lvl>
    <w:lvl w:ilvl="7" w:tplc="080C0003" w:tentative="1">
      <w:start w:val="1"/>
      <w:numFmt w:val="bullet"/>
      <w:lvlText w:val="o"/>
      <w:lvlJc w:val="left"/>
      <w:pPr>
        <w:ind w:left="6112" w:hanging="360"/>
      </w:pPr>
      <w:rPr>
        <w:rFonts w:ascii="Courier New" w:hAnsi="Courier New" w:cs="Courier New" w:hint="default"/>
      </w:rPr>
    </w:lvl>
    <w:lvl w:ilvl="8" w:tplc="080C0005" w:tentative="1">
      <w:start w:val="1"/>
      <w:numFmt w:val="bullet"/>
      <w:lvlText w:val=""/>
      <w:lvlJc w:val="left"/>
      <w:pPr>
        <w:ind w:left="6832"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3"/>
  </w:num>
  <w:num w:numId="6">
    <w:abstractNumId w:val="1"/>
  </w:num>
  <w:num w:numId="7">
    <w:abstractNumId w:val="9"/>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9B"/>
    <w:rsid w:val="0001492D"/>
    <w:rsid w:val="00074361"/>
    <w:rsid w:val="00092759"/>
    <w:rsid w:val="000F61D5"/>
    <w:rsid w:val="00226B7F"/>
    <w:rsid w:val="00290D6D"/>
    <w:rsid w:val="002C5C84"/>
    <w:rsid w:val="002C5D34"/>
    <w:rsid w:val="002F68BA"/>
    <w:rsid w:val="00320F26"/>
    <w:rsid w:val="00335F67"/>
    <w:rsid w:val="00383DC4"/>
    <w:rsid w:val="003D2964"/>
    <w:rsid w:val="0048400D"/>
    <w:rsid w:val="004C2F8E"/>
    <w:rsid w:val="004E507D"/>
    <w:rsid w:val="00504EA9"/>
    <w:rsid w:val="006846F0"/>
    <w:rsid w:val="006951BE"/>
    <w:rsid w:val="0072237A"/>
    <w:rsid w:val="007B1F04"/>
    <w:rsid w:val="007B6FCD"/>
    <w:rsid w:val="00883456"/>
    <w:rsid w:val="009435D8"/>
    <w:rsid w:val="009C7404"/>
    <w:rsid w:val="009D2F69"/>
    <w:rsid w:val="009D3297"/>
    <w:rsid w:val="009F2412"/>
    <w:rsid w:val="00A70C28"/>
    <w:rsid w:val="00AB6E62"/>
    <w:rsid w:val="00BA06D5"/>
    <w:rsid w:val="00BA47F0"/>
    <w:rsid w:val="00BE0BEF"/>
    <w:rsid w:val="00BF0F9B"/>
    <w:rsid w:val="00C3466C"/>
    <w:rsid w:val="00CD0B8B"/>
    <w:rsid w:val="00CD27EF"/>
    <w:rsid w:val="00CE4E0A"/>
    <w:rsid w:val="00D57E0A"/>
    <w:rsid w:val="00DA45A4"/>
    <w:rsid w:val="00DA78AC"/>
    <w:rsid w:val="00E24DAC"/>
    <w:rsid w:val="00E561AB"/>
    <w:rsid w:val="00EE0D2F"/>
    <w:rsid w:val="00F44F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29EC326-8CA9-489E-86C6-4B1FBBE0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D0B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D0B8B"/>
    <w:pPr>
      <w:keepNext/>
      <w:keepLines/>
      <w:numPr>
        <w:numId w:val="1"/>
      </w:numPr>
      <w:spacing w:before="120" w:after="120"/>
      <w:outlineLvl w:val="1"/>
    </w:pPr>
    <w:rPr>
      <w:rFonts w:eastAsiaTheme="majorEastAsia" w:cstheme="majorBidi"/>
      <w:b/>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F0F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F0F9B"/>
    <w:rPr>
      <w:sz w:val="20"/>
      <w:szCs w:val="20"/>
    </w:rPr>
  </w:style>
  <w:style w:type="character" w:styleId="Appelnotedebasdep">
    <w:name w:val="footnote reference"/>
    <w:basedOn w:val="Policepardfaut"/>
    <w:uiPriority w:val="99"/>
    <w:semiHidden/>
    <w:unhideWhenUsed/>
    <w:rsid w:val="00BF0F9B"/>
    <w:rPr>
      <w:vertAlign w:val="superscript"/>
    </w:rPr>
  </w:style>
  <w:style w:type="paragraph" w:styleId="En-tte">
    <w:name w:val="header"/>
    <w:basedOn w:val="Normal"/>
    <w:link w:val="En-tteCar"/>
    <w:uiPriority w:val="99"/>
    <w:unhideWhenUsed/>
    <w:rsid w:val="009435D8"/>
    <w:pPr>
      <w:tabs>
        <w:tab w:val="center" w:pos="4536"/>
        <w:tab w:val="right" w:pos="9072"/>
      </w:tabs>
      <w:spacing w:after="0" w:line="240" w:lineRule="auto"/>
    </w:pPr>
  </w:style>
  <w:style w:type="character" w:customStyle="1" w:styleId="En-tteCar">
    <w:name w:val="En-tête Car"/>
    <w:basedOn w:val="Policepardfaut"/>
    <w:link w:val="En-tte"/>
    <w:uiPriority w:val="99"/>
    <w:rsid w:val="009435D8"/>
  </w:style>
  <w:style w:type="paragraph" w:styleId="Pieddepage">
    <w:name w:val="footer"/>
    <w:basedOn w:val="Normal"/>
    <w:link w:val="PieddepageCar"/>
    <w:uiPriority w:val="99"/>
    <w:unhideWhenUsed/>
    <w:rsid w:val="009435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5D8"/>
  </w:style>
  <w:style w:type="character" w:styleId="Lienhypertexte">
    <w:name w:val="Hyperlink"/>
    <w:basedOn w:val="Policepardfaut"/>
    <w:uiPriority w:val="99"/>
    <w:unhideWhenUsed/>
    <w:rsid w:val="002C5D34"/>
    <w:rPr>
      <w:color w:val="0563C1" w:themeColor="hyperlink"/>
      <w:u w:val="single"/>
    </w:rPr>
  </w:style>
  <w:style w:type="character" w:customStyle="1" w:styleId="Titre2Car">
    <w:name w:val="Titre 2 Car"/>
    <w:basedOn w:val="Policepardfaut"/>
    <w:link w:val="Titre2"/>
    <w:uiPriority w:val="9"/>
    <w:rsid w:val="00CD0B8B"/>
    <w:rPr>
      <w:rFonts w:eastAsiaTheme="majorEastAsia" w:cstheme="majorBidi"/>
      <w:b/>
      <w:sz w:val="24"/>
      <w:szCs w:val="26"/>
    </w:rPr>
  </w:style>
  <w:style w:type="table" w:styleId="Grilledutableau">
    <w:name w:val="Table Grid"/>
    <w:basedOn w:val="TableauNormal"/>
    <w:uiPriority w:val="39"/>
    <w:rsid w:val="00CD0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CD0B8B"/>
    <w:pPr>
      <w:numPr>
        <w:numId w:val="8"/>
      </w:num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D0B8B"/>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CD0B8B"/>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7B6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994490">
      <w:bodyDiv w:val="1"/>
      <w:marLeft w:val="0"/>
      <w:marRight w:val="0"/>
      <w:marTop w:val="90"/>
      <w:marBottom w:val="0"/>
      <w:divBdr>
        <w:top w:val="none" w:sz="0" w:space="0" w:color="auto"/>
        <w:left w:val="none" w:sz="0" w:space="0" w:color="auto"/>
        <w:bottom w:val="none" w:sz="0" w:space="0" w:color="auto"/>
        <w:right w:val="none" w:sz="0" w:space="0" w:color="auto"/>
      </w:divBdr>
      <w:divsChild>
        <w:div w:id="402144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loque2018-pedactives-cocof-contributions@spfb.edu.brussels" TargetMode="External"/><Relationship Id="rId5" Type="http://schemas.openxmlformats.org/officeDocument/2006/relationships/webSettings" Target="webSettings.xml"/><Relationship Id="rId15" Type="http://schemas.openxmlformats.org/officeDocument/2006/relationships/hyperlink" Target="mailto:colloque2018-pedactives-cocof-contributions@spfb.edu.brussels" TargetMode="External"/><Relationship Id="rId10" Type="http://schemas.openxmlformats.org/officeDocument/2006/relationships/hyperlink" Target="mailto:colloque2018-pedactives-cocof-contributions@spfb.edu.brusse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lloque2018-pedactives-cocof-contributions@spfb.edu.brussels" TargetMode="External"/><Relationship Id="rId14" Type="http://schemas.openxmlformats.org/officeDocument/2006/relationships/hyperlink" Target="https://colloque-cocof.sciencesconf.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cpeons.be/page.asp?id=18&amp;langu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83C5B-A892-44A1-8F78-A46F370A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3425</Words>
  <Characters>18838</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22219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Merland Ariane</dc:creator>
  <cp:keywords/>
  <dc:description/>
  <cp:lastModifiedBy>Merland Ariane</cp:lastModifiedBy>
  <cp:revision>5</cp:revision>
  <cp:lastPrinted>2017-11-08T16:27:00Z</cp:lastPrinted>
  <dcterms:created xsi:type="dcterms:W3CDTF">2017-11-30T10:49:00Z</dcterms:created>
  <dcterms:modified xsi:type="dcterms:W3CDTF">2017-12-11T09:27:00Z</dcterms:modified>
</cp:coreProperties>
</file>